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Yu Gothic" w:hAnsi="Yu Gothic" w:eastAsia="游ゴシック"/>
          <w:b w:val="0"/>
          <w:color w:val="131C26"/>
          <w:sz w:val="34"/>
        </w:rPr>
        <w:t>KKF 電波地図に基づくプロアクティブ・ハンドオーバーの有用性</w:t>
      </w:r>
    </w:p>
    <w:p>
      <w:r>
        <w:rPr>
          <w:rFonts w:ascii="Yu Gothic" w:hAnsi="Yu Gothic" w:eastAsia="游ゴシック"/>
          <w:b w:val="0"/>
          <w:sz w:val="19"/>
        </w:rPr>
        <w:t>シミュレーション評価 / 2026-08-09 / feat/urban-2lane</w:t>
      </w:r>
    </w:p>
    <w:p>
      <w:r>
        <w:rPr>
          <w:rFonts w:ascii="Yu Gothic" w:hAnsi="Yu Gothic" w:eastAsia="游ゴシック"/>
          <w:b w:val="0"/>
          <w:sz w:val="19"/>
        </w:rPr>
        <w:t>本稿で「プロアクティブ」とは、規格上 observe できないペアの現在値を地図で推定して能動的に切替判断を行うことを指し、将来時刻の予測は含まない (先読み段数 1)。</w:t>
      </w:r>
    </w:p>
    <w:p>
      <w:pPr>
        <w:pStyle w:val="Heading1"/>
      </w:pPr>
      <w:r>
        <w:rPr>
          <w:rFonts w:ascii="Yu Gothic" w:hAnsi="Yu Gothic" w:eastAsia="游ゴシック"/>
          <w:b w:val="0"/>
          <w:color w:val="131C26"/>
          <w:sz w:val="26"/>
        </w:rPr>
        <w:t>1. 主張</w:t>
      </w:r>
    </w:p>
    <w:tbl>
      <w:tblPr>
        <w:tblStyle w:val="TableGrid"/>
        <w:tblW w:type="auto" w:w="0"/>
        <w:tblLook w:firstColumn="1" w:firstRow="1" w:lastColumn="0" w:lastRow="0" w:noHBand="0" w:noVBand="1" w:val="04A0"/>
      </w:tblPr>
      <w:tblGrid>
        <w:gridCol w:w="10086"/>
      </w:tblGrid>
      <w:tr>
        <w:tc>
          <w:tcPr>
            <w:tcW w:type="dxa" w:w="9751"/>
          </w:tcPr>
          <w:p>
            <w:r/>
            <w:r>
              <w:rPr>
                <w:rFonts w:ascii="Yu Gothic" w:hAnsi="Yu Gothic" w:eastAsia="游ゴシック"/>
                <w:b/>
                <w:sz w:val="22"/>
              </w:rPr>
              <w:t>本シミュレーション環境の配置 d70 において、KKF 電波地図に基づく能動的なハンドオーバーは、受動接続 (assoc_hold) に対し総配信量で +21.9% 優位である (43,270 MB 対 35,610 MB)。この優位性は事前学習した電波地図に由来し、地図は「規格上observeできないペアの現在値」を代替する役割を担う。ただし優位性の大きさは RSU 配置に条件付けられ、当初構成 (選択余地率 0.000) では利得の上限が +4.5% にとどまる。</w:t>
            </w:r>
          </w:p>
        </w:tc>
      </w:tr>
    </w:tbl>
    <w:p/>
    <w:p>
      <w:r>
        <w:rPr>
          <w:rFonts w:ascii="Yu Gothic" w:hAnsi="Yu Gothic" w:eastAsia="游ゴシック"/>
          <w:b w:val="0"/>
          <w:sz w:val="21"/>
        </w:rPr>
        <w:t>主指標は走行ごとの相対対差の平均で +21.9% ± 2.9 pt (95% 信頼区間、対応データの t 区間)。総和比では +21.5%。対差の絶対量は +7,660 MB (半幅 ±777 MB)。N = 13 走行すべてで提案手法が上回り、最も差が小さい走行でも +5,198 MB (+13.9%) の改善である。ばらつきによる上振れではない。</w:t>
      </w:r>
    </w:p>
    <w:p>
      <w:pPr>
        <w:pStyle w:val="Heading1"/>
      </w:pPr>
      <w:r>
        <w:rPr>
          <w:rFonts w:ascii="Yu Gothic" w:hAnsi="Yu Gothic" w:eastAsia="游ゴシック"/>
          <w:b w:val="0"/>
          <w:color w:val="131C26"/>
          <w:sz w:val="26"/>
        </w:rPr>
        <w:t>2. 評価の枠組み</w:t>
      </w:r>
    </w:p>
    <w:p>
      <w:r>
        <w:rPr>
          <w:rFonts w:ascii="Yu Gothic" w:hAnsi="Yu Gothic" w:eastAsia="游ゴシック"/>
          <w:b/>
          <w:sz w:val="21"/>
        </w:rPr>
        <w:t>全手法を事後再計算 (replay) で評価する。軌跡と全ペア RSSI を 1 回記録し、同一チャネル実現の上で通信とスケジューリングだけを再計算するため、手法間の比較は共通乱数の理想形になる。</w:t>
      </w:r>
    </w:p>
    <w:tbl>
      <w:tblPr>
        <w:tblStyle w:val="TableGrid"/>
        <w:tblW w:type="auto" w:w="0"/>
        <w:jc w:val="center"/>
        <w:tblLook w:firstColumn="1" w:firstRow="1" w:lastColumn="0" w:lastRow="0" w:noHBand="0" w:noVBand="1" w:val="04A0"/>
      </w:tblPr>
      <w:tblGrid>
        <w:gridCol w:w="5043"/>
        <w:gridCol w:w="5043"/>
      </w:tblGrid>
      <w:tr>
        <w:tc>
          <w:tcPr>
            <w:tcW w:type="dxa" w:w="1701"/>
          </w:tcPr>
          <w:p>
            <w:pPr>
              <w:jc w:val="center"/>
            </w:pPr>
            <w:r/>
            <w:r>
              <w:rPr>
                <w:rFonts w:ascii="Yu Gothic" w:hAnsi="Yu Gothic" w:eastAsia="游ゴシック"/>
                <w:b/>
                <w:sz w:val="18"/>
              </w:rPr>
              <w:t>項目</w:t>
            </w:r>
          </w:p>
        </w:tc>
        <w:tc>
          <w:tcPr>
            <w:tcW w:type="dxa" w:w="8050"/>
          </w:tcPr>
          <w:p>
            <w:pPr>
              <w:jc w:val="center"/>
            </w:pPr>
            <w:r/>
            <w:r>
              <w:rPr>
                <w:rFonts w:ascii="Yu Gothic" w:hAnsi="Yu Gothic" w:eastAsia="游ゴシック"/>
                <w:b/>
                <w:sz w:val="18"/>
              </w:rPr>
              <w:t>設定</w:t>
            </w:r>
          </w:p>
        </w:tc>
      </w:tr>
      <w:tr>
        <w:tc>
          <w:tcPr>
            <w:tcW w:type="dxa" w:w="1701"/>
          </w:tcPr>
          <w:p>
            <w:r/>
            <w:r>
              <w:rPr>
                <w:rFonts w:ascii="Yu Gothic" w:hAnsi="Yu Gothic" w:eastAsia="游ゴシック"/>
                <w:b w:val="0"/>
                <w:sz w:val="18"/>
              </w:rPr>
              <w:t>道路・RSU</w:t>
            </w:r>
          </w:p>
        </w:tc>
        <w:tc>
          <w:tcPr>
            <w:tcW w:type="dxa" w:w="8050"/>
          </w:tcPr>
          <w:p>
            <w:pPr>
              <w:jc w:val="right"/>
            </w:pPr>
            <w:r/>
            <w:r>
              <w:rPr>
                <w:rFonts w:ascii="Yu Gothic" w:hAnsi="Yu Gothic" w:eastAsia="游ゴシック"/>
                <w:b w:val="0"/>
                <w:sz w:val="18"/>
              </w:rPr>
              <w:t>都市部 2 車線 (各方向 1 車線)、論理 RSU 8 基 (ポール 4 本 × 上流/下流 2 面、ポール間隔 20 m、路側 y = 6 m、高さ 2.5 m)。アンテナ傾き δ_rsu = 70°、車載 δ_veh = 20° (相互ボアサイト)。これを配置 d70 と呼ぶ (§4 表参照)</w:t>
            </w:r>
          </w:p>
        </w:tc>
      </w:tr>
      <w:tr>
        <w:tc>
          <w:tcPr>
            <w:tcW w:type="dxa" w:w="1701"/>
          </w:tcPr>
          <w:p>
            <w:r/>
            <w:r>
              <w:rPr>
                <w:rFonts w:ascii="Yu Gothic" w:hAnsi="Yu Gothic" w:eastAsia="游ゴシック"/>
                <w:b w:val="0"/>
                <w:sz w:val="18"/>
              </w:rPr>
              <w:t>車両</w:t>
            </w:r>
          </w:p>
        </w:tc>
        <w:tc>
          <w:tcPr>
            <w:tcW w:type="dxa" w:w="8050"/>
          </w:tcPr>
          <w:p>
            <w:pPr>
              <w:jc w:val="right"/>
            </w:pPr>
            <w:r/>
            <w:r>
              <w:rPr>
                <w:rFonts w:ascii="Yu Gothic" w:hAnsi="Yu Gothic" w:eastAsia="游ゴシック"/>
                <w:b w:val="0"/>
                <w:sz w:val="18"/>
              </w:rPr>
              <w:t>平均 38 台/走行 (30〜42)、速度 7.0 m/s、車頭時間 平均 2.0 s、前後 2 アンテナ (高さ 1.35 m)</w:t>
            </w:r>
          </w:p>
        </w:tc>
      </w:tr>
      <w:tr>
        <w:tc>
          <w:tcPr>
            <w:tcW w:type="dxa" w:w="1701"/>
          </w:tcPr>
          <w:p>
            <w:r/>
            <w:r>
              <w:rPr>
                <w:rFonts w:ascii="Yu Gothic" w:hAnsi="Yu Gothic" w:eastAsia="游ゴシック"/>
                <w:b w:val="0"/>
                <w:sz w:val="18"/>
              </w:rPr>
              <w:t>無線</w:t>
            </w:r>
          </w:p>
        </w:tc>
        <w:tc>
          <w:tcPr>
            <w:tcW w:type="dxa" w:w="8050"/>
          </w:tcPr>
          <w:p>
            <w:pPr>
              <w:jc w:val="right"/>
            </w:pPr>
            <w:r/>
            <w:r>
              <w:rPr>
                <w:rFonts w:ascii="Yu Gothic" w:hAnsi="Yu Gothic" w:eastAsia="游ゴシック"/>
                <w:b w:val="0"/>
                <w:sz w:val="18"/>
              </w:rPr>
              <w:t>60 GHz、送信電力 −7 dBm、接続閾値 −78.5 dBm、帯域 100 MHz、排他接続 (1 RSU = 同時 1 台)</w:t>
            </w:r>
          </w:p>
        </w:tc>
      </w:tr>
      <w:tr>
        <w:tc>
          <w:tcPr>
            <w:tcW w:type="dxa" w:w="1701"/>
          </w:tcPr>
          <w:p>
            <w:r/>
            <w:r>
              <w:rPr>
                <w:rFonts w:ascii="Yu Gothic" w:hAnsi="Yu Gothic" w:eastAsia="游ゴシック"/>
                <w:b w:val="0"/>
                <w:sz w:val="18"/>
              </w:rPr>
              <w:t>チャネル</w:t>
            </w:r>
          </w:p>
        </w:tc>
        <w:tc>
          <w:tcPr>
            <w:tcW w:type="dxa" w:w="8050"/>
          </w:tcPr>
          <w:p>
            <w:pPr>
              <w:jc w:val="right"/>
            </w:pPr>
            <w:r/>
            <w:r>
              <w:rPr>
                <w:rFonts w:ascii="Yu Gothic" w:hAnsi="Yu Gothic" w:eastAsia="游ゴシック"/>
                <w:b w:val="0"/>
                <w:sz w:val="18"/>
              </w:rPr>
              <w:t>自由空間経路損失 + 固定シャドウイング (σ = 4 dB) + 路上駐車による遮蔽。フェージング無効</w:t>
            </w:r>
          </w:p>
        </w:tc>
      </w:tr>
      <w:tr>
        <w:tc>
          <w:tcPr>
            <w:tcW w:type="dxa" w:w="1701"/>
          </w:tcPr>
          <w:p>
            <w:r/>
            <w:r>
              <w:rPr>
                <w:rFonts w:ascii="Yu Gothic" w:hAnsi="Yu Gothic" w:eastAsia="游ゴシック"/>
                <w:b w:val="0"/>
                <w:sz w:val="18"/>
              </w:rPr>
              <w:t>走行</w:t>
            </w:r>
          </w:p>
        </w:tc>
        <w:tc>
          <w:tcPr>
            <w:tcW w:type="dxa" w:w="8050"/>
          </w:tcPr>
          <w:p>
            <w:pPr>
              <w:jc w:val="right"/>
            </w:pPr>
            <w:r/>
            <w:r>
              <w:rPr>
                <w:rFonts w:ascii="Yu Gothic" w:hAnsi="Yu Gothic" w:eastAsia="游ゴシック"/>
                <w:b w:val="0"/>
                <w:sz w:val="18"/>
              </w:rPr>
              <w:t>交通生成窓 35 s、走行のシム時刻は約 76 s (上限 90 s)、記録周期 5 ms、観測レポート 20 Hz。接続時間は車両 × アンテナで積算するため、上限は 8 RSU × 走行時間 ≈ 610 s</w:t>
            </w:r>
          </w:p>
        </w:tc>
      </w:tr>
      <w:tr>
        <w:tc>
          <w:tcPr>
            <w:tcW w:type="dxa" w:w="1701"/>
          </w:tcPr>
          <w:p>
            <w:r/>
            <w:r>
              <w:rPr>
                <w:rFonts w:ascii="Yu Gothic" w:hAnsi="Yu Gothic" w:eastAsia="游ゴシック"/>
                <w:b w:val="0"/>
                <w:sz w:val="18"/>
              </w:rPr>
              <w:t>レート</w:t>
            </w:r>
          </w:p>
        </w:tc>
        <w:tc>
          <w:tcPr>
            <w:tcW w:type="dxa" w:w="8050"/>
          </w:tcPr>
          <w:p>
            <w:pPr>
              <w:jc w:val="right"/>
            </w:pPr>
            <w:r/>
            <w:r>
              <w:rPr>
                <w:rFonts w:ascii="Yu Gothic" w:hAnsi="Yu Gothic" w:eastAsia="游ゴシック"/>
                <w:b w:val="0"/>
                <w:sz w:val="18"/>
              </w:rPr>
              <w:t>Shannon 式 (帯域 100 MHz、雑音床 −95 dBm、効率 1.0、SNR 上限 50 dB)。接続閾値は MCS 表の最下位に相当する SNR から −10 dB の感度点。802.15.3e に準拠するのは接続手順 (受動アソシエーションと排他接続) であり、チャネル帯域は規格の 2.16 GHz ではない</w:t>
            </w:r>
          </w:p>
        </w:tc>
      </w:tr>
      <w:tr>
        <w:tc>
          <w:tcPr>
            <w:tcW w:type="dxa" w:w="1701"/>
          </w:tcPr>
          <w:p>
            <w:r/>
            <w:r>
              <w:rPr>
                <w:rFonts w:ascii="Yu Gothic" w:hAnsi="Yu Gothic" w:eastAsia="游ゴシック"/>
                <w:b w:val="0"/>
                <w:sz w:val="18"/>
              </w:rPr>
              <w:t>KKF 地図</w:t>
            </w:r>
          </w:p>
        </w:tc>
        <w:tc>
          <w:tcPr>
            <w:tcW w:type="dxa" w:w="8050"/>
          </w:tcPr>
          <w:p>
            <w:pPr>
              <w:jc w:val="right"/>
            </w:pPr>
            <w:r/>
            <w:r>
              <w:rPr>
                <w:rFonts w:ascii="Yu Gothic" w:hAnsi="Yu Gothic" w:eastAsia="游ゴシック"/>
                <w:b w:val="0"/>
                <w:sz w:val="18"/>
              </w:rPr>
              <w:t>RBF 基底 40 個 (弧長 0〜210 m)、地図は (RSU, 走行方向, 車載アンテナ) ごとに独立 = 32 枚。学習 30 走行 (評価とシード域を分離)</w:t>
            </w:r>
          </w:p>
        </w:tc>
      </w:tr>
      <w:tr>
        <w:tc>
          <w:tcPr>
            <w:tcW w:type="dxa" w:w="1701"/>
          </w:tcPr>
          <w:p>
            <w:r/>
            <w:r>
              <w:rPr>
                <w:rFonts w:ascii="Yu Gothic" w:hAnsi="Yu Gothic" w:eastAsia="游ゴシック"/>
                <w:b w:val="0"/>
                <w:sz w:val="18"/>
              </w:rPr>
              <w:t>評価</w:t>
            </w:r>
          </w:p>
        </w:tc>
        <w:tc>
          <w:tcPr>
            <w:tcW w:type="dxa" w:w="8050"/>
          </w:tcPr>
          <w:p>
            <w:pPr>
              <w:jc w:val="right"/>
            </w:pPr>
            <w:r/>
            <w:r>
              <w:rPr>
                <w:rFonts w:ascii="Yu Gothic" w:hAnsi="Yu Gothic" w:eastAsia="游ゴシック"/>
                <w:b w:val="0"/>
                <w:sz w:val="18"/>
              </w:rPr>
              <w:t>N = 13 走行 (記録 20 走行のうち pairs が生成された走行)、対比較 Wilcoxon 符号順位検定。信頼区間は対差の t 区間</w:t>
            </w:r>
          </w:p>
        </w:tc>
      </w:tr>
      <w:tr>
        <w:tc>
          <w:tcPr>
            <w:tcW w:type="dxa" w:w="1701"/>
          </w:tcPr>
          <w:p>
            <w:r/>
            <w:r>
              <w:rPr>
                <w:rFonts w:ascii="Yu Gothic" w:hAnsi="Yu Gothic" w:eastAsia="游ゴシック"/>
                <w:b w:val="0"/>
                <w:sz w:val="18"/>
              </w:rPr>
              <w:t>脱落</w:t>
            </w:r>
          </w:p>
        </w:tc>
        <w:tc>
          <w:tcPr>
            <w:tcW w:type="dxa" w:w="8050"/>
          </w:tcPr>
          <w:p>
            <w:pPr>
              <w:jc w:val="right"/>
            </w:pPr>
            <w:r/>
            <w:r>
              <w:rPr>
                <w:rFonts w:ascii="Yu Gothic" w:hAnsi="Yu Gothic" w:eastAsia="游ゴシック"/>
                <w:b w:val="0"/>
                <w:sz w:val="18"/>
              </w:rPr>
              <w:t>記録 20 走行のうち 7 走行は pairs ファイルが生成されず評価から外れた。原因は未特定であり、交通条件との系統的な関係は確認できていない (選択的除外によるバイアスの可能性は排除できない)</w:t>
            </w:r>
          </w:p>
        </w:tc>
      </w:tr>
      <w:tr>
        <w:tc>
          <w:tcPr>
            <w:tcW w:type="dxa" w:w="1701"/>
          </w:tcPr>
          <w:p>
            <w:r/>
            <w:r>
              <w:rPr>
                <w:rFonts w:ascii="Yu Gothic" w:hAnsi="Yu Gothic" w:eastAsia="游ゴシック"/>
                <w:b w:val="0"/>
                <w:sz w:val="18"/>
              </w:rPr>
              <w:t>再現</w:t>
            </w:r>
          </w:p>
        </w:tc>
        <w:tc>
          <w:tcPr>
            <w:tcW w:type="dxa" w:w="8050"/>
          </w:tcPr>
          <w:p>
            <w:pPr>
              <w:jc w:val="right"/>
            </w:pPr>
            <w:r/>
            <w:r>
              <w:rPr>
                <w:rFonts w:ascii="Yu Gothic" w:hAnsi="Yu Gothic" w:eastAsia="游ゴシック"/>
                <w:b w:val="0"/>
                <w:sz w:val="18"/>
              </w:rPr>
              <w:t>commit 755fe3d / シナリオ config/scenarios/urban_cm_d70.yaml / 記録 scratch/record_cm_d70.yaml (base_seed 12345) / 学習 base_seed 512345・30 走行 / 再生 tools/replay_sweep.py sim_results/rec_cm_d70 --state-dir &lt;学習状態&gt;</w:t>
            </w:r>
          </w:p>
        </w:tc>
      </w:tr>
    </w:tbl>
    <w:p/>
    <w:p>
      <w:r>
        <w:rPr>
          <w:rFonts w:ascii="Yu Gothic" w:hAnsi="Yu Gothic" w:eastAsia="游ゴシック"/>
          <w:b w:val="0"/>
          <w:sz w:val="21"/>
        </w:rPr>
        <w:t>比較対象:</w:t>
      </w:r>
    </w:p>
    <w:p>
      <w:pPr>
        <w:pStyle w:val="ListBullet"/>
      </w:pPr>
      <w:r>
        <w:rPr>
          <w:rFonts w:ascii="Yu Gothic" w:hAnsi="Yu Gothic" w:eastAsia="游ゴシック"/>
          <w:b/>
          <w:sz w:val="21"/>
        </w:rPr>
        <w:t xml:space="preserve">assoc_hold </w:t>
      </w:r>
      <w:r>
        <w:rPr>
          <w:rFonts w:ascii="Yu Gothic" w:hAnsi="Yu Gothic" w:eastAsia="游ゴシック"/>
          <w:b w:val="0"/>
          <w:sz w:val="21"/>
        </w:rPr>
        <w:t>— 802.15.3e 準拠の受動接続。閾値を超えた空き RSU に接続し保持する。能動的なハンドオーバーを行わない標準ベースライン</w:t>
      </w:r>
    </w:p>
    <w:p>
      <w:pPr>
        <w:pStyle w:val="ListBullet"/>
      </w:pPr>
      <w:r>
        <w:rPr>
          <w:rFonts w:ascii="Yu Gothic" w:hAnsi="Yu Gothic" w:eastAsia="游ゴシック"/>
          <w:b/>
          <w:sz w:val="21"/>
        </w:rPr>
        <w:t xml:space="preserve">kkf_conv </w:t>
      </w:r>
      <w:r>
        <w:rPr>
          <w:rFonts w:ascii="Yu Gothic" w:hAnsi="Yu Gothic" w:eastAsia="游ゴシック"/>
          <w:b w:val="0"/>
          <w:sz w:val="21"/>
        </w:rPr>
        <w:t>— 提案手法。学習済み電波地図を持ち、観測は grant 中のペアに限る (規格忠実)</w:t>
      </w:r>
    </w:p>
    <w:p>
      <w:pPr>
        <w:pStyle w:val="ListBullet"/>
      </w:pPr>
      <w:r>
        <w:rPr>
          <w:rFonts w:ascii="Yu Gothic" w:hAnsi="Yu Gothic" w:eastAsia="游ゴシック"/>
          <w:b/>
          <w:sz w:val="21"/>
        </w:rPr>
        <w:t xml:space="preserve">oracle (完全 CSI 既知) </w:t>
      </w:r>
      <w:r>
        <w:rPr>
          <w:rFonts w:ascii="Yu Gothic" w:hAnsi="Yu Gothic" w:eastAsia="游ゴシック"/>
          <w:b w:val="0"/>
          <w:sz w:val="21"/>
        </w:rPr>
        <w:t>— 全ペアの**現在**真値を雑音なしで用いる理想反応型。未来の予測ではなく「完全な計測が得られたら何点取れるか」を表す。本評価の先読み段数は 1 (先読みなし) であり、地図の役割は未来の予測ではなく、規格上 observe できないペアの現在値の代替である</w:t>
      </w:r>
    </w:p>
    <w:p>
      <w:pPr>
        <w:pStyle w:val="Heading1"/>
      </w:pPr>
      <w:r>
        <w:rPr>
          <w:rFonts w:ascii="Yu Gothic" w:hAnsi="Yu Gothic" w:eastAsia="游ゴシック"/>
          <w:b w:val="0"/>
          <w:color w:val="131C26"/>
          <w:sz w:val="26"/>
        </w:rPr>
        <w:t>3. 主張の根拠</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948"/>
          </w:tcPr>
          <w:p>
            <w:pPr>
              <w:jc w:val="center"/>
            </w:pPr>
            <w:r/>
            <w:r>
              <w:rPr>
                <w:rFonts w:ascii="Yu Gothic" w:hAnsi="Yu Gothic" w:eastAsia="游ゴシック"/>
                <w:b/>
                <w:sz w:val="18"/>
              </w:rPr>
              <w:t>手法</w:t>
            </w:r>
          </w:p>
        </w:tc>
        <w:tc>
          <w:tcPr>
            <w:tcW w:type="dxa" w:w="1474"/>
          </w:tcPr>
          <w:p>
            <w:pPr>
              <w:jc w:val="center"/>
            </w:pPr>
            <w:r/>
            <w:r>
              <w:rPr>
                <w:rFonts w:ascii="Yu Gothic" w:hAnsi="Yu Gothic" w:eastAsia="游ゴシック"/>
                <w:b/>
                <w:sz w:val="18"/>
              </w:rPr>
              <w:t>総配信量 [MB]</w:t>
            </w:r>
          </w:p>
        </w:tc>
        <w:tc>
          <w:tcPr>
            <w:tcW w:type="dxa" w:w="2154"/>
          </w:tcPr>
          <w:p>
            <w:pPr>
              <w:jc w:val="center"/>
            </w:pPr>
            <w:r/>
            <w:r>
              <w:rPr>
                <w:rFonts w:ascii="Yu Gothic" w:hAnsi="Yu Gothic" w:eastAsia="游ゴシック"/>
                <w:b/>
                <w:sz w:val="18"/>
              </w:rPr>
              <w:t>assoc_hold との対差 [MB]</w:t>
            </w:r>
          </w:p>
        </w:tc>
        <w:tc>
          <w:tcPr>
            <w:tcW w:type="dxa" w:w="1020"/>
          </w:tcPr>
          <w:p>
            <w:pPr>
              <w:jc w:val="center"/>
            </w:pPr>
            <w:r/>
            <w:r>
              <w:rPr>
                <w:rFonts w:ascii="Yu Gothic" w:hAnsi="Yu Gothic" w:eastAsia="游ゴシック"/>
                <w:b/>
                <w:sz w:val="18"/>
              </w:rPr>
              <w:t>走行ごと相対差 [%]</w:t>
            </w:r>
          </w:p>
        </w:tc>
        <w:tc>
          <w:tcPr>
            <w:tcW w:type="dxa" w:w="1134"/>
          </w:tcPr>
          <w:p>
            <w:pPr>
              <w:jc w:val="center"/>
            </w:pPr>
            <w:r/>
            <w:r>
              <w:rPr>
                <w:rFonts w:ascii="Yu Gothic" w:hAnsi="Yu Gothic" w:eastAsia="游ゴシック"/>
                <w:b/>
                <w:sz w:val="18"/>
              </w:rPr>
              <w:t>接続時間 [s]</w:t>
            </w:r>
          </w:p>
        </w:tc>
        <w:tc>
          <w:tcPr>
            <w:tcW w:type="dxa" w:w="1020"/>
          </w:tcPr>
          <w:p>
            <w:pPr>
              <w:jc w:val="center"/>
            </w:pPr>
            <w:r/>
            <w:r>
              <w:rPr>
                <w:rFonts w:ascii="Yu Gothic" w:hAnsi="Yu Gothic" w:eastAsia="游ゴシック"/>
                <w:b/>
                <w:sz w:val="18"/>
              </w:rPr>
              <w:t>grant 時間 [s]</w:t>
            </w:r>
          </w:p>
        </w:tc>
      </w:tr>
      <w:tr>
        <w:tc>
          <w:tcPr>
            <w:tcW w:type="dxa" w:w="2948"/>
          </w:tcPr>
          <w:p>
            <w:r/>
            <w:r>
              <w:rPr>
                <w:rFonts w:ascii="Yu Gothic" w:hAnsi="Yu Gothic" w:eastAsia="游ゴシック"/>
                <w:b w:val="0"/>
                <w:sz w:val="18"/>
              </w:rPr>
              <w:t>oracle (完全 CSI 既知の理想反応型)</w:t>
            </w:r>
          </w:p>
        </w:tc>
        <w:tc>
          <w:tcPr>
            <w:tcW w:type="dxa" w:w="1474"/>
          </w:tcPr>
          <w:p>
            <w:pPr>
              <w:jc w:val="right"/>
            </w:pPr>
            <w:r/>
            <w:r>
              <w:rPr>
                <w:rFonts w:ascii="Yu Gothic" w:hAnsi="Yu Gothic" w:eastAsia="游ゴシック"/>
                <w:b w:val="0"/>
                <w:sz w:val="18"/>
              </w:rPr>
              <w:t>44,926</w:t>
            </w:r>
          </w:p>
        </w:tc>
        <w:tc>
          <w:tcPr>
            <w:tcW w:type="dxa" w:w="2154"/>
          </w:tcPr>
          <w:p>
            <w:pPr>
              <w:jc w:val="right"/>
            </w:pPr>
            <w:r/>
            <w:r>
              <w:rPr>
                <w:rFonts w:ascii="Yu Gothic" w:hAnsi="Yu Gothic" w:eastAsia="游ゴシック"/>
                <w:b w:val="0"/>
                <w:sz w:val="18"/>
              </w:rPr>
              <w:t>+9,316 ±682</w:t>
            </w:r>
          </w:p>
        </w:tc>
        <w:tc>
          <w:tcPr>
            <w:tcW w:type="dxa" w:w="1020"/>
          </w:tcPr>
          <w:p>
            <w:pPr>
              <w:jc w:val="right"/>
            </w:pPr>
            <w:r/>
            <w:r>
              <w:rPr>
                <w:rFonts w:ascii="Yu Gothic" w:hAnsi="Yu Gothic" w:eastAsia="游ゴシック"/>
                <w:b w:val="0"/>
                <w:sz w:val="18"/>
              </w:rPr>
              <w:t>+26.6</w:t>
            </w:r>
          </w:p>
        </w:tc>
        <w:tc>
          <w:tcPr>
            <w:tcW w:type="dxa" w:w="1134"/>
          </w:tcPr>
          <w:p>
            <w:pPr>
              <w:jc w:val="right"/>
            </w:pPr>
            <w:r/>
            <w:r>
              <w:rPr>
                <w:rFonts w:ascii="Yu Gothic" w:hAnsi="Yu Gothic" w:eastAsia="游ゴシック"/>
                <w:b w:val="0"/>
                <w:sz w:val="18"/>
              </w:rPr>
              <w:t>351</w:t>
            </w:r>
          </w:p>
        </w:tc>
        <w:tc>
          <w:tcPr>
            <w:tcW w:type="dxa" w:w="1020"/>
          </w:tcPr>
          <w:p>
            <w:pPr>
              <w:jc w:val="right"/>
            </w:pPr>
            <w:r/>
            <w:r>
              <w:rPr>
                <w:rFonts w:ascii="Yu Gothic" w:hAnsi="Yu Gothic" w:eastAsia="游ゴシック"/>
                <w:b w:val="0"/>
                <w:sz w:val="18"/>
              </w:rPr>
              <w:t>353</w:t>
            </w:r>
          </w:p>
        </w:tc>
      </w:tr>
      <w:tr>
        <w:tc>
          <w:tcPr>
            <w:tcW w:type="dxa" w:w="2948"/>
          </w:tcPr>
          <w:p>
            <w:r/>
            <w:r>
              <w:rPr>
                <w:rFonts w:ascii="Yu Gothic" w:hAnsi="Yu Gothic" w:eastAsia="游ゴシック"/>
                <w:b w:val="0"/>
                <w:sz w:val="18"/>
              </w:rPr>
              <w:t>kkf_conv (提案手法)</w:t>
            </w:r>
          </w:p>
        </w:tc>
        <w:tc>
          <w:tcPr>
            <w:tcW w:type="dxa" w:w="1474"/>
          </w:tcPr>
          <w:p>
            <w:pPr>
              <w:jc w:val="right"/>
            </w:pPr>
            <w:r/>
            <w:r>
              <w:rPr>
                <w:rFonts w:ascii="Yu Gothic" w:hAnsi="Yu Gothic" w:eastAsia="游ゴシック"/>
                <w:b w:val="0"/>
                <w:sz w:val="18"/>
              </w:rPr>
              <w:t>43,270</w:t>
            </w:r>
          </w:p>
        </w:tc>
        <w:tc>
          <w:tcPr>
            <w:tcW w:type="dxa" w:w="2154"/>
          </w:tcPr>
          <w:p>
            <w:pPr>
              <w:jc w:val="right"/>
            </w:pPr>
            <w:r/>
            <w:r>
              <w:rPr>
                <w:rFonts w:ascii="Yu Gothic" w:hAnsi="Yu Gothic" w:eastAsia="游ゴシック"/>
                <w:b w:val="0"/>
                <w:sz w:val="18"/>
              </w:rPr>
              <w:t>+7,660 ±777</w:t>
            </w:r>
          </w:p>
        </w:tc>
        <w:tc>
          <w:tcPr>
            <w:tcW w:type="dxa" w:w="1020"/>
          </w:tcPr>
          <w:p>
            <w:pPr>
              <w:jc w:val="right"/>
            </w:pPr>
            <w:r/>
            <w:r>
              <w:rPr>
                <w:rFonts w:ascii="Yu Gothic" w:hAnsi="Yu Gothic" w:eastAsia="游ゴシック"/>
                <w:b w:val="0"/>
                <w:sz w:val="18"/>
              </w:rPr>
              <w:t>+21.9</w:t>
            </w:r>
          </w:p>
        </w:tc>
        <w:tc>
          <w:tcPr>
            <w:tcW w:type="dxa" w:w="1134"/>
          </w:tcPr>
          <w:p>
            <w:pPr>
              <w:jc w:val="right"/>
            </w:pPr>
            <w:r/>
            <w:r>
              <w:rPr>
                <w:rFonts w:ascii="Yu Gothic" w:hAnsi="Yu Gothic" w:eastAsia="游ゴシック"/>
                <w:b w:val="0"/>
                <w:sz w:val="18"/>
              </w:rPr>
              <w:t>340</w:t>
            </w:r>
          </w:p>
        </w:tc>
        <w:tc>
          <w:tcPr>
            <w:tcW w:type="dxa" w:w="1020"/>
          </w:tcPr>
          <w:p>
            <w:pPr>
              <w:jc w:val="right"/>
            </w:pPr>
            <w:r/>
            <w:r>
              <w:rPr>
                <w:rFonts w:ascii="Yu Gothic" w:hAnsi="Yu Gothic" w:eastAsia="游ゴシック"/>
                <w:b w:val="0"/>
                <w:sz w:val="18"/>
              </w:rPr>
              <w:t>346</w:t>
            </w:r>
          </w:p>
        </w:tc>
      </w:tr>
      <w:tr>
        <w:tc>
          <w:tcPr>
            <w:tcW w:type="dxa" w:w="2948"/>
          </w:tcPr>
          <w:p>
            <w:r/>
            <w:r>
              <w:rPr>
                <w:rFonts w:ascii="Yu Gothic" w:hAnsi="Yu Gothic" w:eastAsia="游ゴシック"/>
                <w:b w:val="0"/>
                <w:sz w:val="18"/>
              </w:rPr>
              <w:t>assoc_hold (標準ベースライン)</w:t>
            </w:r>
          </w:p>
        </w:tc>
        <w:tc>
          <w:tcPr>
            <w:tcW w:type="dxa" w:w="1474"/>
          </w:tcPr>
          <w:p>
            <w:pPr>
              <w:jc w:val="right"/>
            </w:pPr>
            <w:r/>
            <w:r>
              <w:rPr>
                <w:rFonts w:ascii="Yu Gothic" w:hAnsi="Yu Gothic" w:eastAsia="游ゴシック"/>
                <w:b w:val="0"/>
                <w:sz w:val="18"/>
              </w:rPr>
              <w:t>35,610</w:t>
            </w:r>
          </w:p>
        </w:tc>
        <w:tc>
          <w:tcPr>
            <w:tcW w:type="dxa" w:w="2154"/>
          </w:tcPr>
          <w:p>
            <w:pPr>
              <w:jc w:val="right"/>
            </w:pPr>
            <w:r/>
            <w:r>
              <w:rPr>
                <w:rFonts w:ascii="Yu Gothic" w:hAnsi="Yu Gothic" w:eastAsia="游ゴシック"/>
                <w:b w:val="0"/>
                <w:sz w:val="18"/>
              </w:rPr>
              <w:t>—</w:t>
            </w:r>
          </w:p>
        </w:tc>
        <w:tc>
          <w:tcPr>
            <w:tcW w:type="dxa" w:w="1020"/>
          </w:tcPr>
          <w:p>
            <w:pPr>
              <w:jc w:val="right"/>
            </w:pPr>
            <w:r/>
            <w:r>
              <w:rPr>
                <w:rFonts w:ascii="Yu Gothic" w:hAnsi="Yu Gothic" w:eastAsia="游ゴシック"/>
                <w:b w:val="0"/>
                <w:sz w:val="18"/>
              </w:rPr>
              <w:t>—</w:t>
            </w:r>
          </w:p>
        </w:tc>
        <w:tc>
          <w:tcPr>
            <w:tcW w:type="dxa" w:w="1134"/>
          </w:tcPr>
          <w:p>
            <w:pPr>
              <w:jc w:val="right"/>
            </w:pPr>
            <w:r/>
            <w:r>
              <w:rPr>
                <w:rFonts w:ascii="Yu Gothic" w:hAnsi="Yu Gothic" w:eastAsia="游ゴシック"/>
                <w:b w:val="0"/>
                <w:sz w:val="18"/>
              </w:rPr>
              <w:t>332</w:t>
            </w:r>
          </w:p>
        </w:tc>
        <w:tc>
          <w:tcPr>
            <w:tcW w:type="dxa" w:w="1020"/>
          </w:tcPr>
          <w:p>
            <w:pPr>
              <w:jc w:val="right"/>
            </w:pPr>
            <w:r/>
            <w:r>
              <w:rPr>
                <w:rFonts w:ascii="Yu Gothic" w:hAnsi="Yu Gothic" w:eastAsia="游ゴシック"/>
                <w:b w:val="0"/>
                <w:sz w:val="18"/>
              </w:rPr>
              <w:t>362</w:t>
            </w:r>
          </w:p>
        </w:tc>
      </w:tr>
      <w:tr>
        <w:tc>
          <w:tcPr>
            <w:tcW w:type="dxa" w:w="2948"/>
          </w:tcPr>
          <w:p>
            <w:r/>
            <w:r>
              <w:rPr>
                <w:rFonts w:ascii="Yu Gothic" w:hAnsi="Yu Gothic" w:eastAsia="游ゴシック"/>
                <w:b w:val="0"/>
                <w:sz w:val="18"/>
              </w:rPr>
              <w:t>kkf_cold (地図なし・規格忠実)</w:t>
            </w:r>
          </w:p>
        </w:tc>
        <w:tc>
          <w:tcPr>
            <w:tcW w:type="dxa" w:w="1474"/>
          </w:tcPr>
          <w:p>
            <w:pPr>
              <w:jc w:val="right"/>
            </w:pPr>
            <w:r/>
            <w:r>
              <w:rPr>
                <w:rFonts w:ascii="Yu Gothic" w:hAnsi="Yu Gothic" w:eastAsia="游ゴシック"/>
                <w:b w:val="0"/>
                <w:sz w:val="18"/>
              </w:rPr>
              <w:t>0</w:t>
            </w:r>
          </w:p>
        </w:tc>
        <w:tc>
          <w:tcPr>
            <w:tcW w:type="dxa" w:w="2154"/>
          </w:tcPr>
          <w:p>
            <w:pPr>
              <w:jc w:val="right"/>
            </w:pPr>
            <w:r/>
            <w:r>
              <w:rPr>
                <w:rFonts w:ascii="Yu Gothic" w:hAnsi="Yu Gothic" w:eastAsia="游ゴシック"/>
                <w:b w:val="0"/>
                <w:sz w:val="18"/>
              </w:rPr>
              <w:t>-35,610 ±3,147</w:t>
            </w:r>
          </w:p>
        </w:tc>
        <w:tc>
          <w:tcPr>
            <w:tcW w:type="dxa" w:w="1020"/>
          </w:tcPr>
          <w:p>
            <w:pPr>
              <w:jc w:val="right"/>
            </w:pPr>
            <w:r/>
            <w:r>
              <w:rPr>
                <w:rFonts w:ascii="Yu Gothic" w:hAnsi="Yu Gothic" w:eastAsia="游ゴシック"/>
                <w:b w:val="0"/>
                <w:sz w:val="18"/>
              </w:rPr>
              <w:t>-100.0</w:t>
            </w:r>
          </w:p>
        </w:tc>
        <w:tc>
          <w:tcPr>
            <w:tcW w:type="dxa" w:w="1134"/>
          </w:tcPr>
          <w:p>
            <w:pPr>
              <w:jc w:val="right"/>
            </w:pPr>
            <w:r/>
            <w:r>
              <w:rPr>
                <w:rFonts w:ascii="Yu Gothic" w:hAnsi="Yu Gothic" w:eastAsia="游ゴシック"/>
                <w:b w:val="0"/>
                <w:sz w:val="18"/>
              </w:rPr>
              <w:t>0</w:t>
            </w:r>
          </w:p>
        </w:tc>
        <w:tc>
          <w:tcPr>
            <w:tcW w:type="dxa" w:w="1020"/>
          </w:tcPr>
          <w:p>
            <w:pPr>
              <w:jc w:val="right"/>
            </w:pPr>
            <w:r/>
            <w:r>
              <w:rPr>
                <w:rFonts w:ascii="Yu Gothic" w:hAnsi="Yu Gothic" w:eastAsia="游ゴシック"/>
                <w:b w:val="0"/>
                <w:sz w:val="18"/>
              </w:rPr>
              <w:t>0</w:t>
            </w:r>
          </w:p>
        </w:tc>
      </w:tr>
    </w:tbl>
    <w:p>
      <w:pPr>
        <w:ind w:left="170"/>
      </w:pPr>
      <w:r>
        <w:rPr>
          <w:rFonts w:ascii="Yu Gothic" w:hAnsi="Yu Gothic" w:eastAsia="游ゴシック"/>
          <w:b w:val="0"/>
          <w:sz w:val="17"/>
        </w:rPr>
        <w:t>対差とその 95% 信頼区間が本命の指標である (同一チャネル実現の対応データのため)。総配信量の絶対値は走行ごとの交通実現に大きく左右されるので、単独の信頼区間は参考値。</w:t>
      </w:r>
    </w:p>
    <w:p>
      <w:r>
        <w:rPr>
          <w:rFonts w:ascii="Yu Gothic" w:hAnsi="Yu Gothic" w:eastAsia="游ゴシック"/>
          <w:b w:val="0"/>
          <w:sz w:val="21"/>
        </w:rPr>
        <w:t>提案手法は受動接続より grant 時間が 15 秒短いにもかかわらず、接続時間は 8 秒長く、配信量は多い。「繋がらない相手を掴まない」判断が効いている。完全 CSI 既知の理想反応型に対する到達率は、対差ベースで 7,660/9,316 = 82.2% であり、地図が「行えない計測」をこの水準まで代替できたことを意味する。</w:t>
      </w:r>
    </w:p>
    <w:p>
      <w:pPr>
        <w:pStyle w:val="Heading2"/>
      </w:pPr>
      <w:r>
        <w:rPr>
          <w:rFonts w:ascii="Yu Gothic" w:hAnsi="Yu Gothic" w:eastAsia="游ゴシック"/>
          <w:b w:val="0"/>
          <w:color w:val="131C26"/>
          <w:sz w:val="23"/>
        </w:rPr>
        <w:t>3.1 優位性は事前学習した地図に由来する</w:t>
      </w:r>
    </w:p>
    <w:p>
      <w:r>
        <w:rPr>
          <w:rFonts w:ascii="Yu Gothic" w:hAnsi="Yu Gothic" w:eastAsia="游ゴシック"/>
          <w:b/>
          <w:sz w:val="21"/>
        </w:rPr>
        <w:t>地図を持たない kkf_cold は総配信量 0 MB であった。grant 中のペアしか観測できない規格忠実な条件では、繋がないと観測できず、観測できないと繋げないという循環に陥る。本実装において、この循環を断っている機構は事前学習した地図のみである。</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494"/>
          </w:tcPr>
          <w:p>
            <w:pPr>
              <w:jc w:val="center"/>
            </w:pPr>
            <w:r/>
            <w:r>
              <w:rPr>
                <w:rFonts w:ascii="Yu Gothic" w:hAnsi="Yu Gothic" w:eastAsia="游ゴシック"/>
                <w:b/>
                <w:sz w:val="18"/>
              </w:rPr>
              <w:t>外した機構</w:t>
            </w:r>
          </w:p>
        </w:tc>
        <w:tc>
          <w:tcPr>
            <w:tcW w:type="dxa" w:w="1361"/>
          </w:tcPr>
          <w:p>
            <w:pPr>
              <w:jc w:val="center"/>
            </w:pPr>
            <w:r/>
            <w:r>
              <w:rPr>
                <w:rFonts w:ascii="Yu Gothic" w:hAnsi="Yu Gothic" w:eastAsia="游ゴシック"/>
                <w:b/>
                <w:sz w:val="18"/>
              </w:rPr>
              <w:t>総配信量 [MB]</w:t>
            </w:r>
          </w:p>
        </w:tc>
        <w:tc>
          <w:tcPr>
            <w:tcW w:type="dxa" w:w="1701"/>
          </w:tcPr>
          <w:p>
            <w:pPr>
              <w:jc w:val="center"/>
            </w:pPr>
            <w:r/>
            <w:r>
              <w:rPr>
                <w:rFonts w:ascii="Yu Gothic" w:hAnsi="Yu Gothic" w:eastAsia="游ゴシック"/>
                <w:b/>
                <w:sz w:val="18"/>
              </w:rPr>
              <w:t>kkf_conv との対差 [MB]</w:t>
            </w:r>
          </w:p>
        </w:tc>
        <w:tc>
          <w:tcPr>
            <w:tcW w:type="dxa" w:w="1134"/>
          </w:tcPr>
          <w:p>
            <w:pPr>
              <w:jc w:val="center"/>
            </w:pPr>
            <w:r/>
            <w:r>
              <w:rPr>
                <w:rFonts w:ascii="Yu Gothic" w:hAnsi="Yu Gothic" w:eastAsia="游ゴシック"/>
                <w:b/>
                <w:sz w:val="18"/>
              </w:rPr>
              <w:t>95%CI 半幅</w:t>
            </w:r>
          </w:p>
        </w:tc>
        <w:tc>
          <w:tcPr>
            <w:tcW w:type="dxa" w:w="1361"/>
          </w:tcPr>
          <w:p>
            <w:pPr>
              <w:jc w:val="center"/>
            </w:pPr>
            <w:r/>
            <w:r>
              <w:rPr>
                <w:rFonts w:ascii="Yu Gothic" w:hAnsi="Yu Gothic" w:eastAsia="游ゴシック"/>
                <w:b/>
                <w:sz w:val="18"/>
              </w:rPr>
              <w:t>利得に占める割合</w:t>
            </w:r>
          </w:p>
        </w:tc>
        <w:tc>
          <w:tcPr>
            <w:tcW w:type="dxa" w:w="1134"/>
          </w:tcPr>
          <w:p>
            <w:pPr>
              <w:jc w:val="center"/>
            </w:pPr>
            <w:r/>
            <w:r>
              <w:rPr>
                <w:rFonts w:ascii="Yu Gothic" w:hAnsi="Yu Gothic" w:eastAsia="游ゴシック"/>
                <w:b/>
                <w:sz w:val="18"/>
              </w:rPr>
              <w:t>p</w:t>
            </w:r>
          </w:p>
        </w:tc>
      </w:tr>
      <w:tr>
        <w:tc>
          <w:tcPr>
            <w:tcW w:type="dxa" w:w="2494"/>
          </w:tcPr>
          <w:p>
            <w:r/>
            <w:r>
              <w:rPr>
                <w:rFonts w:ascii="Yu Gothic" w:hAnsi="Yu Gothic" w:eastAsia="游ゴシック"/>
                <w:b w:val="0"/>
                <w:sz w:val="18"/>
              </w:rPr>
              <w:t>事前学習した地図を外す</w:t>
            </w:r>
          </w:p>
        </w:tc>
        <w:tc>
          <w:tcPr>
            <w:tcW w:type="dxa" w:w="1361"/>
          </w:tcPr>
          <w:p>
            <w:pPr>
              <w:jc w:val="right"/>
            </w:pPr>
            <w:r/>
            <w:r>
              <w:rPr>
                <w:rFonts w:ascii="Yu Gothic" w:hAnsi="Yu Gothic" w:eastAsia="游ゴシック"/>
                <w:b w:val="0"/>
                <w:sz w:val="18"/>
              </w:rPr>
              <w:t>0</w:t>
            </w:r>
          </w:p>
        </w:tc>
        <w:tc>
          <w:tcPr>
            <w:tcW w:type="dxa" w:w="1701"/>
          </w:tcPr>
          <w:p>
            <w:pPr>
              <w:jc w:val="right"/>
            </w:pPr>
            <w:r/>
            <w:r>
              <w:rPr>
                <w:rFonts w:ascii="Yu Gothic" w:hAnsi="Yu Gothic" w:eastAsia="游ゴシック"/>
                <w:b w:val="0"/>
                <w:sz w:val="18"/>
              </w:rPr>
              <w:t>+43,270</w:t>
            </w:r>
          </w:p>
        </w:tc>
        <w:tc>
          <w:tcPr>
            <w:tcW w:type="dxa" w:w="1134"/>
          </w:tcPr>
          <w:p>
            <w:pPr>
              <w:jc w:val="right"/>
            </w:pPr>
            <w:r/>
            <w:r>
              <w:rPr>
                <w:rFonts w:ascii="Yu Gothic" w:hAnsi="Yu Gothic" w:eastAsia="游ゴシック"/>
                <w:b w:val="0"/>
                <w:sz w:val="18"/>
              </w:rPr>
              <w:t>±3,173</w:t>
            </w:r>
          </w:p>
        </w:tc>
        <w:tc>
          <w:tcPr>
            <w:tcW w:type="dxa" w:w="1361"/>
          </w:tcPr>
          <w:p>
            <w:pPr>
              <w:jc w:val="right"/>
            </w:pPr>
            <w:r/>
            <w:r>
              <w:rPr>
                <w:rFonts w:ascii="Yu Gothic" w:hAnsi="Yu Gothic" w:eastAsia="游ゴシック"/>
                <w:b w:val="0"/>
                <w:sz w:val="18"/>
              </w:rPr>
              <w:t>—</w:t>
            </w:r>
          </w:p>
        </w:tc>
        <w:tc>
          <w:tcPr>
            <w:tcW w:type="dxa" w:w="1134"/>
          </w:tcPr>
          <w:p>
            <w:pPr>
              <w:jc w:val="right"/>
            </w:pPr>
            <w:r/>
            <w:r>
              <w:rPr>
                <w:rFonts w:ascii="Yu Gothic" w:hAnsi="Yu Gothic" w:eastAsia="游ゴシック"/>
                <w:b w:val="0"/>
                <w:sz w:val="18"/>
              </w:rPr>
              <w:t>— (決定論的)</w:t>
            </w:r>
          </w:p>
        </w:tc>
      </w:tr>
      <w:tr>
        <w:tc>
          <w:tcPr>
            <w:tcW w:type="dxa" w:w="2494"/>
          </w:tcPr>
          <w:p>
            <w:r/>
            <w:r>
              <w:rPr>
                <w:rFonts w:ascii="Yu Gothic" w:hAnsi="Yu Gothic" w:eastAsia="游ゴシック"/>
                <w:b w:val="0"/>
                <w:sz w:val="18"/>
              </w:rPr>
              <w:t>遮蔽リスク地図 σν² を外す</w:t>
            </w:r>
          </w:p>
        </w:tc>
        <w:tc>
          <w:tcPr>
            <w:tcW w:type="dxa" w:w="1361"/>
          </w:tcPr>
          <w:p>
            <w:pPr>
              <w:jc w:val="right"/>
            </w:pPr>
            <w:r/>
            <w:r>
              <w:rPr>
                <w:rFonts w:ascii="Yu Gothic" w:hAnsi="Yu Gothic" w:eastAsia="游ゴシック"/>
                <w:b w:val="0"/>
                <w:sz w:val="18"/>
              </w:rPr>
              <w:t>42,922</w:t>
            </w:r>
          </w:p>
        </w:tc>
        <w:tc>
          <w:tcPr>
            <w:tcW w:type="dxa" w:w="1701"/>
          </w:tcPr>
          <w:p>
            <w:pPr>
              <w:jc w:val="right"/>
            </w:pPr>
            <w:r/>
            <w:r>
              <w:rPr>
                <w:rFonts w:ascii="Yu Gothic" w:hAnsi="Yu Gothic" w:eastAsia="游ゴシック"/>
                <w:b w:val="0"/>
                <w:sz w:val="18"/>
              </w:rPr>
              <w:t>+348</w:t>
            </w:r>
          </w:p>
        </w:tc>
        <w:tc>
          <w:tcPr>
            <w:tcW w:type="dxa" w:w="1134"/>
          </w:tcPr>
          <w:p>
            <w:pPr>
              <w:jc w:val="right"/>
            </w:pPr>
            <w:r/>
            <w:r>
              <w:rPr>
                <w:rFonts w:ascii="Yu Gothic" w:hAnsi="Yu Gothic" w:eastAsia="游ゴシック"/>
                <w:b w:val="0"/>
                <w:sz w:val="18"/>
              </w:rPr>
              <w:t>±52</w:t>
            </w:r>
          </w:p>
        </w:tc>
        <w:tc>
          <w:tcPr>
            <w:tcW w:type="dxa" w:w="1361"/>
          </w:tcPr>
          <w:p>
            <w:pPr>
              <w:jc w:val="right"/>
            </w:pPr>
            <w:r/>
            <w:r>
              <w:rPr>
                <w:rFonts w:ascii="Yu Gothic" w:hAnsi="Yu Gothic" w:eastAsia="游ゴシック"/>
                <w:b w:val="0"/>
                <w:sz w:val="18"/>
              </w:rPr>
              <w:t>+4.5%</w:t>
            </w:r>
          </w:p>
        </w:tc>
        <w:tc>
          <w:tcPr>
            <w:tcW w:type="dxa" w:w="1134"/>
          </w:tcPr>
          <w:p>
            <w:pPr>
              <w:jc w:val="right"/>
            </w:pPr>
            <w:r/>
            <w:r>
              <w:rPr>
                <w:rFonts w:ascii="Yu Gothic" w:hAnsi="Yu Gothic" w:eastAsia="游ゴシック"/>
                <w:b w:val="0"/>
                <w:sz w:val="18"/>
              </w:rPr>
              <w:t>0.00024</w:t>
            </w:r>
          </w:p>
        </w:tc>
      </w:tr>
      <w:tr>
        <w:tc>
          <w:tcPr>
            <w:tcW w:type="dxa" w:w="2494"/>
          </w:tcPr>
          <w:p>
            <w:r/>
            <w:r>
              <w:rPr>
                <w:rFonts w:ascii="Yu Gothic" w:hAnsi="Yu Gothic" w:eastAsia="游ゴシック"/>
                <w:b w:val="0"/>
                <w:sz w:val="18"/>
              </w:rPr>
              <w:t>不確実性の利用 (LCB, κσ) を外す</w:t>
            </w:r>
          </w:p>
        </w:tc>
        <w:tc>
          <w:tcPr>
            <w:tcW w:type="dxa" w:w="1361"/>
          </w:tcPr>
          <w:p>
            <w:pPr>
              <w:jc w:val="right"/>
            </w:pPr>
            <w:r/>
            <w:r>
              <w:rPr>
                <w:rFonts w:ascii="Yu Gothic" w:hAnsi="Yu Gothic" w:eastAsia="游ゴシック"/>
                <w:b w:val="0"/>
                <w:sz w:val="18"/>
              </w:rPr>
              <w:t>43,238</w:t>
            </w:r>
          </w:p>
        </w:tc>
        <w:tc>
          <w:tcPr>
            <w:tcW w:type="dxa" w:w="1701"/>
          </w:tcPr>
          <w:p>
            <w:pPr>
              <w:jc w:val="right"/>
            </w:pPr>
            <w:r/>
            <w:r>
              <w:rPr>
                <w:rFonts w:ascii="Yu Gothic" w:hAnsi="Yu Gothic" w:eastAsia="游ゴシック"/>
                <w:b w:val="0"/>
                <w:sz w:val="18"/>
              </w:rPr>
              <w:t>+32</w:t>
            </w:r>
          </w:p>
        </w:tc>
        <w:tc>
          <w:tcPr>
            <w:tcW w:type="dxa" w:w="1134"/>
          </w:tcPr>
          <w:p>
            <w:pPr>
              <w:jc w:val="right"/>
            </w:pPr>
            <w:r/>
            <w:r>
              <w:rPr>
                <w:rFonts w:ascii="Yu Gothic" w:hAnsi="Yu Gothic" w:eastAsia="游ゴシック"/>
                <w:b w:val="0"/>
                <w:sz w:val="18"/>
              </w:rPr>
              <w:t>±55</w:t>
            </w:r>
          </w:p>
        </w:tc>
        <w:tc>
          <w:tcPr>
            <w:tcW w:type="dxa" w:w="1361"/>
          </w:tcPr>
          <w:p>
            <w:pPr>
              <w:jc w:val="right"/>
            </w:pPr>
            <w:r/>
            <w:r>
              <w:rPr>
                <w:rFonts w:ascii="Yu Gothic" w:hAnsi="Yu Gothic" w:eastAsia="游ゴシック"/>
                <w:b w:val="0"/>
                <w:sz w:val="18"/>
              </w:rPr>
              <w:t>+0.4%</w:t>
            </w:r>
          </w:p>
        </w:tc>
        <w:tc>
          <w:tcPr>
            <w:tcW w:type="dxa" w:w="1134"/>
          </w:tcPr>
          <w:p>
            <w:pPr>
              <w:jc w:val="right"/>
            </w:pPr>
            <w:r/>
            <w:r>
              <w:rPr>
                <w:rFonts w:ascii="Yu Gothic" w:hAnsi="Yu Gothic" w:eastAsia="游ゴシック"/>
                <w:b w:val="0"/>
                <w:sz w:val="18"/>
              </w:rPr>
              <w:t>0.31</w:t>
            </w:r>
          </w:p>
        </w:tc>
      </w:tr>
    </w:tbl>
    <w:p>
      <w:pPr>
        <w:ind w:left="170"/>
      </w:pPr>
      <w:r>
        <w:rPr>
          <w:rFonts w:ascii="Yu Gothic" w:hAnsi="Yu Gothic" w:eastAsia="游ゴシック"/>
          <w:b w:val="0"/>
          <w:sz w:val="17"/>
        </w:rPr>
        <w:t>いずれも提案手法から当該機構だけを外した構成。p は Wilcoxon 符号順位検定で、N = 13 では 0.00024 が到達可能な下限 (= 全走行で同符号) であり効果量を表さない。探索的比較であり多重比較の補正は行っていない。kkf_cold は全走行 0 MB で分散がなく検定は意味を持たず、「利得に占める割合」も (地図の有無は機構の内訳ではないため) 定義しない。割合の分母は assoc_hold との対差 7,660 MB。</w:t>
      </w:r>
    </w:p>
    <w:p>
      <w:r>
        <w:rPr>
          <w:rFonts w:ascii="Yu Gothic" w:hAnsi="Yu Gothic" w:eastAsia="游ゴシック"/>
          <w:b w:val="0"/>
          <w:sz w:val="21"/>
        </w:rPr>
        <w:t>一方、不確実性を用いた慎重な選択 (LCB) の寄与は +32 MB (95% 信頼区間 ±55 MB、p = 0.31)。区間の上端でも利得の 1.1% にとどまり、実質的な寄与は無視できる大きさである。N = 13 では「効果がないこと」の証明にはならないが、本設定で意味のある寄与をしていないとは言える。</w:t>
      </w:r>
    </w:p>
    <w:p>
      <w:pPr>
        <w:pStyle w:val="Heading2"/>
      </w:pPr>
      <w:r>
        <w:rPr>
          <w:rFonts w:ascii="Yu Gothic" w:hAnsi="Yu Gothic" w:eastAsia="游ゴシック"/>
          <w:b w:val="0"/>
          <w:color w:val="131C26"/>
          <w:sz w:val="23"/>
        </w:rPr>
        <w:t>3.2 地図の較正と、健全性指標の妥当性</w:t>
      </w:r>
    </w:p>
    <w:p>
      <w:r>
        <w:rPr>
          <w:rFonts w:ascii="Yu Gothic" w:hAnsi="Yu Gothic" w:eastAsia="游ゴシック"/>
          <w:b/>
          <w:sz w:val="21"/>
        </w:rPr>
        <w:t>学習した地図が意思決定に効く領域でどれだけ正確かを、記録した真値を答え合わせに用いて測った (5 走行、接続可能標本 6.6%)。</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2268"/>
          </w:tcPr>
          <w:p>
            <w:pPr>
              <w:jc w:val="center"/>
            </w:pPr>
            <w:r/>
            <w:r>
              <w:rPr>
                <w:rFonts w:ascii="Yu Gothic" w:hAnsi="Yu Gothic" w:eastAsia="游ゴシック"/>
                <w:b/>
                <w:sz w:val="18"/>
              </w:rPr>
              <w:t>地図</w:t>
            </w:r>
          </w:p>
        </w:tc>
        <w:tc>
          <w:tcPr>
            <w:tcW w:type="dxa" w:w="1020"/>
          </w:tcPr>
          <w:p>
            <w:pPr>
              <w:jc w:val="center"/>
            </w:pPr>
            <w:r/>
            <w:r>
              <w:rPr>
                <w:rFonts w:ascii="Yu Gothic" w:hAnsi="Yu Gothic" w:eastAsia="游ゴシック"/>
                <w:b/>
                <w:sz w:val="18"/>
              </w:rPr>
              <w:t>取りこぼし率</w:t>
            </w:r>
          </w:p>
        </w:tc>
        <w:tc>
          <w:tcPr>
            <w:tcW w:type="dxa" w:w="1247"/>
          </w:tcPr>
          <w:p>
            <w:pPr>
              <w:jc w:val="center"/>
            </w:pPr>
            <w:r/>
            <w:r>
              <w:rPr>
                <w:rFonts w:ascii="Yu Gothic" w:hAnsi="Yu Gothic" w:eastAsia="游ゴシック"/>
                <w:b/>
                <w:sz w:val="18"/>
              </w:rPr>
              <w:t>幻リンク率 (ゲート基準)</w:t>
            </w:r>
          </w:p>
        </w:tc>
        <w:tc>
          <w:tcPr>
            <w:tcW w:type="dxa" w:w="907"/>
          </w:tcPr>
          <w:p>
            <w:pPr>
              <w:jc w:val="center"/>
            </w:pPr>
            <w:r/>
            <w:r>
              <w:rPr>
                <w:rFonts w:ascii="Yu Gothic" w:hAnsi="Yu Gothic" w:eastAsia="游ゴシック"/>
                <w:b/>
                <w:sz w:val="18"/>
              </w:rPr>
              <w:t>バイアス</w:t>
            </w:r>
          </w:p>
        </w:tc>
        <w:tc>
          <w:tcPr>
            <w:tcW w:type="dxa" w:w="850"/>
          </w:tcPr>
          <w:p>
            <w:pPr>
              <w:jc w:val="center"/>
            </w:pPr>
            <w:r/>
            <w:r>
              <w:rPr>
                <w:rFonts w:ascii="Yu Gothic" w:hAnsi="Yu Gothic" w:eastAsia="游ゴシック"/>
                <w:b/>
                <w:sz w:val="18"/>
              </w:rPr>
              <w:t>RMSE</w:t>
            </w:r>
          </w:p>
        </w:tc>
        <w:tc>
          <w:tcPr>
            <w:tcW w:type="dxa" w:w="964"/>
          </w:tcPr>
          <w:p>
            <w:pPr>
              <w:jc w:val="center"/>
            </w:pPr>
            <w:r/>
            <w:r>
              <w:rPr>
                <w:rFonts w:ascii="Yu Gothic" w:hAnsi="Yu Gothic" w:eastAsia="游ゴシック"/>
                <w:b/>
                <w:sz w:val="18"/>
              </w:rPr>
              <w:t>z の標準偏差</w:t>
            </w:r>
          </w:p>
        </w:tc>
        <w:tc>
          <w:tcPr>
            <w:tcW w:type="dxa" w:w="1361"/>
          </w:tcPr>
          <w:p>
            <w:pPr>
              <w:jc w:val="center"/>
            </w:pPr>
            <w:r/>
            <w:r>
              <w:rPr>
                <w:rFonts w:ascii="Yu Gothic" w:hAnsi="Yu Gothic" w:eastAsia="游ゴシック"/>
                <w:b/>
                <w:sz w:val="18"/>
              </w:rPr>
              <w:t>幻リンク率 (グリッド基準)</w:t>
            </w:r>
          </w:p>
        </w:tc>
        <w:tc>
          <w:tcPr>
            <w:tcW w:type="dxa" w:w="1134"/>
          </w:tcPr>
          <w:p>
            <w:pPr>
              <w:jc w:val="center"/>
            </w:pPr>
            <w:r/>
            <w:r>
              <w:rPr>
                <w:rFonts w:ascii="Yu Gothic" w:hAnsi="Yu Gothic" w:eastAsia="游ゴシック"/>
                <w:b/>
                <w:sz w:val="18"/>
              </w:rPr>
              <w:t>kkf_conv 走行ごと相対差 [%]</w:t>
            </w:r>
          </w:p>
        </w:tc>
      </w:tr>
      <w:tr>
        <w:tc>
          <w:tcPr>
            <w:tcW w:type="dxa" w:w="2268"/>
          </w:tcPr>
          <w:p>
            <w:r/>
            <w:r>
              <w:rPr>
                <w:rFonts w:ascii="Yu Gothic" w:hAnsi="Yu Gothic" w:eastAsia="游ゴシック"/>
                <w:b w:val="0"/>
                <w:sz w:val="18"/>
              </w:rPr>
              <w:t>本結果 (RBF 基底 40)</w:t>
            </w:r>
          </w:p>
        </w:tc>
        <w:tc>
          <w:tcPr>
            <w:tcW w:type="dxa" w:w="1020"/>
          </w:tcPr>
          <w:p>
            <w:pPr>
              <w:jc w:val="right"/>
            </w:pPr>
            <w:r/>
            <w:r>
              <w:rPr>
                <w:rFonts w:ascii="Yu Gothic" w:hAnsi="Yu Gothic" w:eastAsia="游ゴシック"/>
                <w:b w:val="0"/>
                <w:sz w:val="18"/>
              </w:rPr>
              <w:t>7.3%</w:t>
            </w:r>
          </w:p>
        </w:tc>
        <w:tc>
          <w:tcPr>
            <w:tcW w:type="dxa" w:w="1247"/>
          </w:tcPr>
          <w:p>
            <w:pPr>
              <w:jc w:val="right"/>
            </w:pPr>
            <w:r/>
            <w:r>
              <w:rPr>
                <w:rFonts w:ascii="Yu Gothic" w:hAnsi="Yu Gothic" w:eastAsia="游ゴシック"/>
                <w:b w:val="0"/>
                <w:sz w:val="18"/>
              </w:rPr>
              <w:t>0.71%</w:t>
            </w:r>
          </w:p>
        </w:tc>
        <w:tc>
          <w:tcPr>
            <w:tcW w:type="dxa" w:w="907"/>
          </w:tcPr>
          <w:p>
            <w:pPr>
              <w:jc w:val="right"/>
            </w:pPr>
            <w:r/>
            <w:r>
              <w:rPr>
                <w:rFonts w:ascii="Yu Gothic" w:hAnsi="Yu Gothic" w:eastAsia="游ゴシック"/>
                <w:b w:val="0"/>
                <w:sz w:val="18"/>
              </w:rPr>
              <w:t>-1.00 dB</w:t>
            </w:r>
          </w:p>
        </w:tc>
        <w:tc>
          <w:tcPr>
            <w:tcW w:type="dxa" w:w="850"/>
          </w:tcPr>
          <w:p>
            <w:pPr>
              <w:jc w:val="right"/>
            </w:pPr>
            <w:r/>
            <w:r>
              <w:rPr>
                <w:rFonts w:ascii="Yu Gothic" w:hAnsi="Yu Gothic" w:eastAsia="游ゴシック"/>
                <w:b w:val="0"/>
                <w:sz w:val="18"/>
              </w:rPr>
              <w:t>5.63 dB</w:t>
            </w:r>
          </w:p>
        </w:tc>
        <w:tc>
          <w:tcPr>
            <w:tcW w:type="dxa" w:w="964"/>
          </w:tcPr>
          <w:p>
            <w:pPr>
              <w:jc w:val="right"/>
            </w:pPr>
            <w:r/>
            <w:r>
              <w:rPr>
                <w:rFonts w:ascii="Yu Gothic" w:hAnsi="Yu Gothic" w:eastAsia="游ゴシック"/>
                <w:b w:val="0"/>
                <w:sz w:val="18"/>
              </w:rPr>
              <w:t>1.03</w:t>
            </w:r>
          </w:p>
        </w:tc>
        <w:tc>
          <w:tcPr>
            <w:tcW w:type="dxa" w:w="1361"/>
          </w:tcPr>
          <w:p>
            <w:pPr>
              <w:jc w:val="right"/>
            </w:pPr>
            <w:r/>
            <w:r>
              <w:rPr>
                <w:rFonts w:ascii="Yu Gothic" w:hAnsi="Yu Gothic" w:eastAsia="游ゴシック"/>
                <w:b w:val="0"/>
                <w:sz w:val="18"/>
              </w:rPr>
              <w:t>最大 11.1%</w:t>
            </w:r>
          </w:p>
        </w:tc>
        <w:tc>
          <w:tcPr>
            <w:tcW w:type="dxa" w:w="1134"/>
          </w:tcPr>
          <w:p>
            <w:pPr>
              <w:jc w:val="right"/>
            </w:pPr>
            <w:r/>
            <w:r>
              <w:rPr>
                <w:rFonts w:ascii="Yu Gothic" w:hAnsi="Yu Gothic" w:eastAsia="游ゴシック"/>
                <w:b w:val="0"/>
                <w:sz w:val="18"/>
              </w:rPr>
              <w:t>+21.9</w:t>
            </w:r>
          </w:p>
        </w:tc>
      </w:tr>
      <w:tr>
        <w:tc>
          <w:tcPr>
            <w:tcW w:type="dxa" w:w="2268"/>
          </w:tcPr>
          <w:p>
            <w:r/>
            <w:r>
              <w:rPr>
                <w:rFonts w:ascii="Yu Gothic" w:hAnsi="Yu Gothic" w:eastAsia="游ゴシック"/>
                <w:b w:val="0"/>
                <w:sz w:val="18"/>
              </w:rPr>
              <w:t>正則化版 (基底 20・事前分散 1/4)</w:t>
            </w:r>
          </w:p>
        </w:tc>
        <w:tc>
          <w:tcPr>
            <w:tcW w:type="dxa" w:w="1020"/>
          </w:tcPr>
          <w:p>
            <w:pPr>
              <w:jc w:val="right"/>
            </w:pPr>
            <w:r/>
            <w:r>
              <w:rPr>
                <w:rFonts w:ascii="Yu Gothic" w:hAnsi="Yu Gothic" w:eastAsia="游ゴシック"/>
                <w:b w:val="0"/>
                <w:sz w:val="18"/>
              </w:rPr>
              <w:t>12.6%</w:t>
            </w:r>
          </w:p>
        </w:tc>
        <w:tc>
          <w:tcPr>
            <w:tcW w:type="dxa" w:w="1247"/>
          </w:tcPr>
          <w:p>
            <w:pPr>
              <w:jc w:val="right"/>
            </w:pPr>
            <w:r/>
            <w:r>
              <w:rPr>
                <w:rFonts w:ascii="Yu Gothic" w:hAnsi="Yu Gothic" w:eastAsia="游ゴシック"/>
                <w:b w:val="0"/>
                <w:sz w:val="18"/>
              </w:rPr>
              <w:t>2.40%</w:t>
            </w:r>
          </w:p>
        </w:tc>
        <w:tc>
          <w:tcPr>
            <w:tcW w:type="dxa" w:w="907"/>
          </w:tcPr>
          <w:p>
            <w:pPr>
              <w:jc w:val="right"/>
            </w:pPr>
            <w:r/>
            <w:r>
              <w:rPr>
                <w:rFonts w:ascii="Yu Gothic" w:hAnsi="Yu Gothic" w:eastAsia="游ゴシック"/>
                <w:b w:val="0"/>
                <w:sz w:val="18"/>
              </w:rPr>
              <w:t>-1.36 dB</w:t>
            </w:r>
          </w:p>
        </w:tc>
        <w:tc>
          <w:tcPr>
            <w:tcW w:type="dxa" w:w="850"/>
          </w:tcPr>
          <w:p>
            <w:pPr>
              <w:jc w:val="right"/>
            </w:pPr>
            <w:r/>
            <w:r>
              <w:rPr>
                <w:rFonts w:ascii="Yu Gothic" w:hAnsi="Yu Gothic" w:eastAsia="游ゴシック"/>
                <w:b w:val="0"/>
                <w:sz w:val="18"/>
              </w:rPr>
              <w:t>11.29 dB</w:t>
            </w:r>
          </w:p>
        </w:tc>
        <w:tc>
          <w:tcPr>
            <w:tcW w:type="dxa" w:w="964"/>
          </w:tcPr>
          <w:p>
            <w:pPr>
              <w:jc w:val="right"/>
            </w:pPr>
            <w:r/>
            <w:r>
              <w:rPr>
                <w:rFonts w:ascii="Yu Gothic" w:hAnsi="Yu Gothic" w:eastAsia="游ゴシック"/>
                <w:b w:val="0"/>
                <w:sz w:val="18"/>
              </w:rPr>
              <w:t>1.03</w:t>
            </w:r>
          </w:p>
        </w:tc>
        <w:tc>
          <w:tcPr>
            <w:tcW w:type="dxa" w:w="1361"/>
          </w:tcPr>
          <w:p>
            <w:pPr>
              <w:jc w:val="right"/>
            </w:pPr>
            <w:r/>
            <w:r>
              <w:rPr>
                <w:rFonts w:ascii="Yu Gothic" w:hAnsi="Yu Gothic" w:eastAsia="游ゴシック"/>
                <w:b w:val="0"/>
                <w:sz w:val="18"/>
              </w:rPr>
              <w:t>最大 3.2%</w:t>
            </w:r>
          </w:p>
        </w:tc>
        <w:tc>
          <w:tcPr>
            <w:tcW w:type="dxa" w:w="1134"/>
          </w:tcPr>
          <w:p>
            <w:pPr>
              <w:jc w:val="right"/>
            </w:pPr>
            <w:r/>
            <w:r>
              <w:rPr>
                <w:rFonts w:ascii="Yu Gothic" w:hAnsi="Yu Gothic" w:eastAsia="游ゴシック"/>
                <w:b w:val="0"/>
                <w:sz w:val="18"/>
              </w:rPr>
              <w:t>+9.6</w:t>
            </w:r>
          </w:p>
        </w:tc>
      </w:tr>
    </w:tbl>
    <w:p>
      <w:pPr>
        <w:ind w:left="170"/>
      </w:pPr>
      <w:r>
        <w:rPr>
          <w:rFonts w:ascii="Yu Gothic" w:hAnsi="Yu Gothic" w:eastAsia="游ゴシック"/>
          <w:b w:val="0"/>
          <w:sz w:val="17"/>
        </w:rPr>
        <w:t>取りこぼし・幻リンク (ゲート基準)・バイアス・RMSE・z は較正監査 (5 走行) による。取りこぼし = 真に接続可能なのに地図が接続不可と判定した割合、幻リンクはその逆。z = (μ − 真値)/σ で標準偏差 1.0 が較正済みを意味する。「幻リンク率 (グリッド基準)」は健全性チェックが未観測グリッド上で測る別指標 (許容 2.0%)。相対差の列は N = 13 走行による。</w:t>
      </w:r>
    </w:p>
    <w:p>
      <w:r>
        <w:rPr>
          <w:rFonts w:ascii="Yu Gothic" w:hAnsi="Yu Gothic" w:eastAsia="游ゴシック"/>
          <w:b/>
          <w:sz w:val="21"/>
        </w:rPr>
        <w:t>本結果の地図は接続可能領域でバイアス −1.0 dB、z の標準偏差 1.03 と較正できており、σ が誤差の大きさを正しく表している。</w:t>
      </w:r>
    </w:p>
    <w:p>
      <w:r>
        <w:rPr>
          <w:rFonts w:ascii="Yu Gothic" w:hAnsi="Yu Gothic" w:eastAsia="游ゴシック"/>
          <w:b/>
          <w:sz w:val="21"/>
        </w:rPr>
        <w:t>正則化版はグリッド基準の幻リンク率を 11.1% → 3.2% に下げる一方、意思決定に効く領域では取りこぼし・幻リンク・RMSE のすべてが悪化し、総配信量も -10.2% 低下した。すなわち本条件では、2 つの指標が逆向きに動いた。</w:t>
      </w:r>
    </w:p>
    <w:p>
      <w:r>
        <w:rPr>
          <w:rFonts w:ascii="Yu Gothic" w:hAnsi="Yu Gothic" w:eastAsia="游ゴシック"/>
          <w:b w:val="0"/>
          <w:sz w:val="21"/>
        </w:rPr>
        <w:t>ただし正則化版は基底数 (40→20) と事前分散 (1/4) を同時に変えており、RMSE が 2 倍に悪化したのは表現力不足の帰結とも読める。したがってこの 2 条件 1 事例から「健全性チェックは地図品質の代理指標として使えない」と一般化することはできない。ここで言えるのは、本結果の地図が意思決定に効く領域では較正できており (バイアス −1.0 dB、z 標準偏差 1.03)、グリッド基準の幻リンク率が示唆するほど劣化していない、という事実にとどまる。</w:t>
      </w:r>
    </w:p>
    <w:p>
      <w:pPr>
        <w:pStyle w:val="Heading1"/>
      </w:pPr>
      <w:r>
        <w:rPr>
          <w:rFonts w:ascii="Yu Gothic" w:hAnsi="Yu Gothic" w:eastAsia="游ゴシック"/>
          <w:b w:val="0"/>
          <w:color w:val="131C26"/>
          <w:sz w:val="26"/>
        </w:rPr>
        <w:t>4. 優位性の大きさと RSU 配置の関係</w:t>
      </w:r>
    </w:p>
    <w:p>
      <w:r>
        <w:rPr>
          <w:rFonts w:ascii="Yu Gothic" w:hAnsi="Yu Gothic" w:eastAsia="游ゴシック"/>
          <w:b w:val="0"/>
          <w:sz w:val="21"/>
        </w:rPr>
        <w:t>能動的な割当の利得は 3 つの経路から生まれる。(a) どの RSU を選ぶか、(b) いつ掴み・いつ放すか、(c) 排他接続の下で誰に割り当てるか。このうち (a) は、ある時点で接続可能な RSU が1 基以下なら自由度を持たない。そこで選択余地率 (2 基以上が同時に接続可能な時刻の割合) をRSU 配置で制御し、完全 CSI 既知時の利得 (oracle の assoc_hold 比) がどう変わるかを測った。</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2041"/>
          </w:tcPr>
          <w:p>
            <w:pPr>
              <w:jc w:val="center"/>
            </w:pPr>
            <w:r/>
            <w:r>
              <w:rPr>
                <w:rFonts w:ascii="Yu Gothic" w:hAnsi="Yu Gothic" w:eastAsia="游ゴシック"/>
                <w:b/>
                <w:sz w:val="18"/>
              </w:rPr>
              <w:t>RSU 配置</w:t>
            </w:r>
          </w:p>
        </w:tc>
        <w:tc>
          <w:tcPr>
            <w:tcW w:type="dxa" w:w="1020"/>
          </w:tcPr>
          <w:p>
            <w:pPr>
              <w:jc w:val="center"/>
            </w:pPr>
            <w:r/>
            <w:r>
              <w:rPr>
                <w:rFonts w:ascii="Yu Gothic" w:hAnsi="Yu Gothic" w:eastAsia="游ゴシック"/>
                <w:b/>
                <w:sz w:val="18"/>
              </w:rPr>
              <w:t>論理 RSU 数</w:t>
            </w:r>
          </w:p>
        </w:tc>
        <w:tc>
          <w:tcPr>
            <w:tcW w:type="dxa" w:w="1361"/>
          </w:tcPr>
          <w:p>
            <w:pPr>
              <w:jc w:val="center"/>
            </w:pPr>
            <w:r/>
            <w:r>
              <w:rPr>
                <w:rFonts w:ascii="Yu Gothic" w:hAnsi="Yu Gothic" w:eastAsia="游ゴシック"/>
                <w:b/>
                <w:sz w:val="18"/>
              </w:rPr>
              <w:t>選択余地率</w:t>
            </w:r>
          </w:p>
        </w:tc>
        <w:tc>
          <w:tcPr>
            <w:tcW w:type="dxa" w:w="1701"/>
          </w:tcPr>
          <w:p>
            <w:pPr>
              <w:jc w:val="center"/>
            </w:pPr>
            <w:r/>
            <w:r>
              <w:rPr>
                <w:rFonts w:ascii="Yu Gothic" w:hAnsi="Yu Gothic" w:eastAsia="游ゴシック"/>
                <w:b/>
                <w:sz w:val="18"/>
              </w:rPr>
              <w:t>oracle の assoc_hold 比</w:t>
            </w:r>
          </w:p>
        </w:tc>
        <w:tc>
          <w:tcPr>
            <w:tcW w:type="dxa" w:w="1814"/>
          </w:tcPr>
          <w:p>
            <w:pPr>
              <w:jc w:val="center"/>
            </w:pPr>
            <w:r/>
            <w:r>
              <w:rPr>
                <w:rFonts w:ascii="Yu Gothic" w:hAnsi="Yu Gothic" w:eastAsia="游ゴシック"/>
                <w:b/>
                <w:sz w:val="18"/>
              </w:rPr>
              <w:t>kkf_conv の assoc_hold 比</w:t>
            </w:r>
          </w:p>
        </w:tc>
        <w:tc>
          <w:tcPr>
            <w:tcW w:type="dxa" w:w="567"/>
          </w:tcPr>
          <w:p>
            <w:pPr>
              <w:jc w:val="center"/>
            </w:pPr>
            <w:r/>
            <w:r>
              <w:rPr>
                <w:rFonts w:ascii="Yu Gothic" w:hAnsi="Yu Gothic" w:eastAsia="游ゴシック"/>
                <w:b/>
                <w:sz w:val="18"/>
              </w:rPr>
              <w:t>N</w:t>
            </w:r>
          </w:p>
        </w:tc>
      </w:tr>
      <w:tr>
        <w:tc>
          <w:tcPr>
            <w:tcW w:type="dxa" w:w="2041"/>
          </w:tcPr>
          <w:p>
            <w:r/>
            <w:r>
              <w:rPr>
                <w:rFonts w:ascii="Yu Gothic" w:hAnsi="Yu Gothic" w:eastAsia="游ゴシック"/>
                <w:b w:val="0"/>
                <w:sz w:val="18"/>
              </w:rPr>
              <w:t>当初構成 (RSU 2 基)</w:t>
            </w:r>
          </w:p>
        </w:tc>
        <w:tc>
          <w:tcPr>
            <w:tcW w:type="dxa" w:w="1020"/>
          </w:tcPr>
          <w:p>
            <w:pPr>
              <w:jc w:val="right"/>
            </w:pPr>
            <w:r/>
            <w:r>
              <w:rPr>
                <w:rFonts w:ascii="Yu Gothic" w:hAnsi="Yu Gothic" w:eastAsia="游ゴシック"/>
                <w:b w:val="0"/>
                <w:sz w:val="18"/>
              </w:rPr>
              <w:t>2</w:t>
            </w:r>
          </w:p>
        </w:tc>
        <w:tc>
          <w:tcPr>
            <w:tcW w:type="dxa" w:w="1361"/>
          </w:tcPr>
          <w:p>
            <w:pPr>
              <w:jc w:val="right"/>
            </w:pPr>
            <w:r/>
            <w:r>
              <w:rPr>
                <w:rFonts w:ascii="Yu Gothic" w:hAnsi="Yu Gothic" w:eastAsia="游ゴシック"/>
                <w:b w:val="0"/>
                <w:sz w:val="18"/>
              </w:rPr>
              <w:t>0.000</w:t>
            </w:r>
          </w:p>
        </w:tc>
        <w:tc>
          <w:tcPr>
            <w:tcW w:type="dxa" w:w="1701"/>
          </w:tcPr>
          <w:p>
            <w:pPr>
              <w:jc w:val="right"/>
            </w:pPr>
            <w:r/>
            <w:r>
              <w:rPr>
                <w:rFonts w:ascii="Yu Gothic" w:hAnsi="Yu Gothic" w:eastAsia="游ゴシック"/>
                <w:b w:val="0"/>
                <w:sz w:val="18"/>
              </w:rPr>
              <w:t>+4.5%</w:t>
            </w:r>
          </w:p>
        </w:tc>
        <w:tc>
          <w:tcPr>
            <w:tcW w:type="dxa" w:w="1814"/>
          </w:tcPr>
          <w:p>
            <w:pPr>
              <w:jc w:val="right"/>
            </w:pPr>
            <w:r/>
            <w:r>
              <w:rPr>
                <w:rFonts w:ascii="Yu Gothic" w:hAnsi="Yu Gothic" w:eastAsia="游ゴシック"/>
                <w:b w:val="0"/>
                <w:sz w:val="18"/>
              </w:rPr>
              <w:t>未測定</w:t>
            </w:r>
          </w:p>
        </w:tc>
        <w:tc>
          <w:tcPr>
            <w:tcW w:type="dxa" w:w="567"/>
          </w:tcPr>
          <w:p>
            <w:pPr>
              <w:jc w:val="right"/>
            </w:pPr>
            <w:r/>
            <w:r>
              <w:rPr>
                <w:rFonts w:ascii="Yu Gothic" w:hAnsi="Yu Gothic" w:eastAsia="游ゴシック"/>
                <w:b w:val="0"/>
                <w:sz w:val="18"/>
              </w:rPr>
              <w:t>19</w:t>
            </w:r>
          </w:p>
        </w:tc>
      </w:tr>
      <w:tr>
        <w:tc>
          <w:tcPr>
            <w:tcW w:type="dxa" w:w="2041"/>
          </w:tcPr>
          <w:p>
            <w:r/>
            <w:r>
              <w:rPr>
                <w:rFonts w:ascii="Yu Gothic" w:hAnsi="Yu Gothic" w:eastAsia="游ゴシック"/>
                <w:b w:val="0"/>
                <w:sz w:val="18"/>
              </w:rPr>
              <w:t>配置 d40</w:t>
            </w:r>
          </w:p>
        </w:tc>
        <w:tc>
          <w:tcPr>
            <w:tcW w:type="dxa" w:w="1020"/>
          </w:tcPr>
          <w:p>
            <w:pPr>
              <w:jc w:val="right"/>
            </w:pPr>
            <w:r/>
            <w:r>
              <w:rPr>
                <w:rFonts w:ascii="Yu Gothic" w:hAnsi="Yu Gothic" w:eastAsia="游ゴシック"/>
                <w:b w:val="0"/>
                <w:sz w:val="18"/>
              </w:rPr>
              <w:t>8</w:t>
            </w:r>
          </w:p>
        </w:tc>
        <w:tc>
          <w:tcPr>
            <w:tcW w:type="dxa" w:w="1361"/>
          </w:tcPr>
          <w:p>
            <w:pPr>
              <w:jc w:val="right"/>
            </w:pPr>
            <w:r/>
            <w:r>
              <w:rPr>
                <w:rFonts w:ascii="Yu Gothic" w:hAnsi="Yu Gothic" w:eastAsia="游ゴシック"/>
                <w:b w:val="0"/>
                <w:sz w:val="18"/>
              </w:rPr>
              <w:t>0.055</w:t>
            </w:r>
          </w:p>
        </w:tc>
        <w:tc>
          <w:tcPr>
            <w:tcW w:type="dxa" w:w="1701"/>
          </w:tcPr>
          <w:p>
            <w:pPr>
              <w:jc w:val="right"/>
            </w:pPr>
            <w:r/>
            <w:r>
              <w:rPr>
                <w:rFonts w:ascii="Yu Gothic" w:hAnsi="Yu Gothic" w:eastAsia="游ゴシック"/>
                <w:b w:val="0"/>
                <w:sz w:val="18"/>
              </w:rPr>
              <w:t>+4.4%</w:t>
            </w:r>
          </w:p>
        </w:tc>
        <w:tc>
          <w:tcPr>
            <w:tcW w:type="dxa" w:w="1814"/>
          </w:tcPr>
          <w:p>
            <w:pPr>
              <w:jc w:val="right"/>
            </w:pPr>
            <w:r/>
            <w:r>
              <w:rPr>
                <w:rFonts w:ascii="Yu Gothic" w:hAnsi="Yu Gothic" w:eastAsia="游ゴシック"/>
                <w:b w:val="0"/>
                <w:sz w:val="18"/>
              </w:rPr>
              <w:t>未測定</w:t>
            </w:r>
          </w:p>
        </w:tc>
        <w:tc>
          <w:tcPr>
            <w:tcW w:type="dxa" w:w="567"/>
          </w:tcPr>
          <w:p>
            <w:pPr>
              <w:jc w:val="right"/>
            </w:pPr>
            <w:r/>
            <w:r>
              <w:rPr>
                <w:rFonts w:ascii="Yu Gothic" w:hAnsi="Yu Gothic" w:eastAsia="游ゴシック"/>
                <w:b w:val="0"/>
                <w:sz w:val="18"/>
              </w:rPr>
              <w:t>18</w:t>
            </w:r>
          </w:p>
        </w:tc>
      </w:tr>
      <w:tr>
        <w:tc>
          <w:tcPr>
            <w:tcW w:type="dxa" w:w="2041"/>
          </w:tcPr>
          <w:p>
            <w:r/>
            <w:r>
              <w:rPr>
                <w:rFonts w:ascii="Yu Gothic" w:hAnsi="Yu Gothic" w:eastAsia="游ゴシック"/>
                <w:b w:val="0"/>
                <w:sz w:val="18"/>
              </w:rPr>
              <w:t>配置 d50</w:t>
            </w:r>
          </w:p>
        </w:tc>
        <w:tc>
          <w:tcPr>
            <w:tcW w:type="dxa" w:w="1020"/>
          </w:tcPr>
          <w:p>
            <w:pPr>
              <w:jc w:val="right"/>
            </w:pPr>
            <w:r/>
            <w:r>
              <w:rPr>
                <w:rFonts w:ascii="Yu Gothic" w:hAnsi="Yu Gothic" w:eastAsia="游ゴシック"/>
                <w:b w:val="0"/>
                <w:sz w:val="18"/>
              </w:rPr>
              <w:t>8</w:t>
            </w:r>
          </w:p>
        </w:tc>
        <w:tc>
          <w:tcPr>
            <w:tcW w:type="dxa" w:w="1361"/>
          </w:tcPr>
          <w:p>
            <w:pPr>
              <w:jc w:val="right"/>
            </w:pPr>
            <w:r/>
            <w:r>
              <w:rPr>
                <w:rFonts w:ascii="Yu Gothic" w:hAnsi="Yu Gothic" w:eastAsia="游ゴシック"/>
                <w:b w:val="0"/>
                <w:sz w:val="18"/>
              </w:rPr>
              <w:t>0.147</w:t>
            </w:r>
          </w:p>
        </w:tc>
        <w:tc>
          <w:tcPr>
            <w:tcW w:type="dxa" w:w="1701"/>
          </w:tcPr>
          <w:p>
            <w:pPr>
              <w:jc w:val="right"/>
            </w:pPr>
            <w:r/>
            <w:r>
              <w:rPr>
                <w:rFonts w:ascii="Yu Gothic" w:hAnsi="Yu Gothic" w:eastAsia="游ゴシック"/>
                <w:b w:val="0"/>
                <w:sz w:val="18"/>
              </w:rPr>
              <w:t>+1.7%</w:t>
            </w:r>
          </w:p>
        </w:tc>
        <w:tc>
          <w:tcPr>
            <w:tcW w:type="dxa" w:w="1814"/>
          </w:tcPr>
          <w:p>
            <w:pPr>
              <w:jc w:val="right"/>
            </w:pPr>
            <w:r/>
            <w:r>
              <w:rPr>
                <w:rFonts w:ascii="Yu Gothic" w:hAnsi="Yu Gothic" w:eastAsia="游ゴシック"/>
                <w:b w:val="0"/>
                <w:sz w:val="18"/>
              </w:rPr>
              <w:t>未測定</w:t>
            </w:r>
          </w:p>
        </w:tc>
        <w:tc>
          <w:tcPr>
            <w:tcW w:type="dxa" w:w="567"/>
          </w:tcPr>
          <w:p>
            <w:pPr>
              <w:jc w:val="right"/>
            </w:pPr>
            <w:r/>
            <w:r>
              <w:rPr>
                <w:rFonts w:ascii="Yu Gothic" w:hAnsi="Yu Gothic" w:eastAsia="游ゴシック"/>
                <w:b w:val="0"/>
                <w:sz w:val="18"/>
              </w:rPr>
              <w:t>17</w:t>
            </w:r>
          </w:p>
        </w:tc>
      </w:tr>
      <w:tr>
        <w:tc>
          <w:tcPr>
            <w:tcW w:type="dxa" w:w="2041"/>
          </w:tcPr>
          <w:p>
            <w:r/>
            <w:r>
              <w:rPr>
                <w:rFonts w:ascii="Yu Gothic" w:hAnsi="Yu Gothic" w:eastAsia="游ゴシック"/>
                <w:b w:val="0"/>
                <w:sz w:val="18"/>
              </w:rPr>
              <w:t>配置 d60</w:t>
            </w:r>
          </w:p>
        </w:tc>
        <w:tc>
          <w:tcPr>
            <w:tcW w:type="dxa" w:w="1020"/>
          </w:tcPr>
          <w:p>
            <w:pPr>
              <w:jc w:val="right"/>
            </w:pPr>
            <w:r/>
            <w:r>
              <w:rPr>
                <w:rFonts w:ascii="Yu Gothic" w:hAnsi="Yu Gothic" w:eastAsia="游ゴシック"/>
                <w:b w:val="0"/>
                <w:sz w:val="18"/>
              </w:rPr>
              <w:t>8</w:t>
            </w:r>
          </w:p>
        </w:tc>
        <w:tc>
          <w:tcPr>
            <w:tcW w:type="dxa" w:w="1361"/>
          </w:tcPr>
          <w:p>
            <w:pPr>
              <w:jc w:val="right"/>
            </w:pPr>
            <w:r/>
            <w:r>
              <w:rPr>
                <w:rFonts w:ascii="Yu Gothic" w:hAnsi="Yu Gothic" w:eastAsia="游ゴシック"/>
                <w:b w:val="0"/>
                <w:sz w:val="18"/>
              </w:rPr>
              <w:t>0.159</w:t>
            </w:r>
          </w:p>
        </w:tc>
        <w:tc>
          <w:tcPr>
            <w:tcW w:type="dxa" w:w="1701"/>
          </w:tcPr>
          <w:p>
            <w:pPr>
              <w:jc w:val="right"/>
            </w:pPr>
            <w:r/>
            <w:r>
              <w:rPr>
                <w:rFonts w:ascii="Yu Gothic" w:hAnsi="Yu Gothic" w:eastAsia="游ゴシック"/>
                <w:b w:val="0"/>
                <w:sz w:val="18"/>
              </w:rPr>
              <w:t>+13.4%</w:t>
            </w:r>
          </w:p>
        </w:tc>
        <w:tc>
          <w:tcPr>
            <w:tcW w:type="dxa" w:w="1814"/>
          </w:tcPr>
          <w:p>
            <w:pPr>
              <w:jc w:val="right"/>
            </w:pPr>
            <w:r/>
            <w:r>
              <w:rPr>
                <w:rFonts w:ascii="Yu Gothic" w:hAnsi="Yu Gothic" w:eastAsia="游ゴシック"/>
                <w:b w:val="0"/>
                <w:sz w:val="18"/>
              </w:rPr>
              <w:t>未測定</w:t>
            </w:r>
          </w:p>
        </w:tc>
        <w:tc>
          <w:tcPr>
            <w:tcW w:type="dxa" w:w="567"/>
          </w:tcPr>
          <w:p>
            <w:pPr>
              <w:jc w:val="right"/>
            </w:pPr>
            <w:r/>
            <w:r>
              <w:rPr>
                <w:rFonts w:ascii="Yu Gothic" w:hAnsi="Yu Gothic" w:eastAsia="游ゴシック"/>
                <w:b w:val="0"/>
                <w:sz w:val="18"/>
              </w:rPr>
              <w:t>17</w:t>
            </w:r>
          </w:p>
        </w:tc>
      </w:tr>
      <w:tr>
        <w:tc>
          <w:tcPr>
            <w:tcW w:type="dxa" w:w="2041"/>
          </w:tcPr>
          <w:p>
            <w:r/>
            <w:r>
              <w:rPr>
                <w:rFonts w:ascii="Yu Gothic" w:hAnsi="Yu Gothic" w:eastAsia="游ゴシック"/>
                <w:b w:val="0"/>
                <w:sz w:val="18"/>
              </w:rPr>
              <w:t>配置 d70</w:t>
            </w:r>
          </w:p>
        </w:tc>
        <w:tc>
          <w:tcPr>
            <w:tcW w:type="dxa" w:w="1020"/>
          </w:tcPr>
          <w:p>
            <w:pPr>
              <w:jc w:val="right"/>
            </w:pPr>
            <w:r/>
            <w:r>
              <w:rPr>
                <w:rFonts w:ascii="Yu Gothic" w:hAnsi="Yu Gothic" w:eastAsia="游ゴシック"/>
                <w:b w:val="0"/>
                <w:sz w:val="18"/>
              </w:rPr>
              <w:t>8</w:t>
            </w:r>
          </w:p>
        </w:tc>
        <w:tc>
          <w:tcPr>
            <w:tcW w:type="dxa" w:w="1361"/>
          </w:tcPr>
          <w:p>
            <w:pPr>
              <w:jc w:val="right"/>
            </w:pPr>
            <w:r/>
            <w:r>
              <w:rPr>
                <w:rFonts w:ascii="Yu Gothic" w:hAnsi="Yu Gothic" w:eastAsia="游ゴシック"/>
                <w:b w:val="0"/>
                <w:sz w:val="18"/>
              </w:rPr>
              <w:t>0.180</w:t>
            </w:r>
          </w:p>
        </w:tc>
        <w:tc>
          <w:tcPr>
            <w:tcW w:type="dxa" w:w="1701"/>
          </w:tcPr>
          <w:p>
            <w:pPr>
              <w:jc w:val="right"/>
            </w:pPr>
            <w:r/>
            <w:r>
              <w:rPr>
                <w:rFonts w:ascii="Yu Gothic" w:hAnsi="Yu Gothic" w:eastAsia="游ゴシック"/>
                <w:b w:val="0"/>
                <w:sz w:val="18"/>
              </w:rPr>
              <w:t>+26.2%</w:t>
            </w:r>
          </w:p>
        </w:tc>
        <w:tc>
          <w:tcPr>
            <w:tcW w:type="dxa" w:w="1814"/>
          </w:tcPr>
          <w:p>
            <w:pPr>
              <w:jc w:val="right"/>
            </w:pPr>
            <w:r/>
            <w:r>
              <w:rPr>
                <w:rFonts w:ascii="Yu Gothic" w:hAnsi="Yu Gothic" w:eastAsia="游ゴシック"/>
                <w:b w:val="0"/>
                <w:sz w:val="18"/>
              </w:rPr>
              <w:t>+21.9%</w:t>
            </w:r>
          </w:p>
        </w:tc>
        <w:tc>
          <w:tcPr>
            <w:tcW w:type="dxa" w:w="567"/>
          </w:tcPr>
          <w:p>
            <w:pPr>
              <w:jc w:val="right"/>
            </w:pPr>
            <w:r/>
            <w:r>
              <w:rPr>
                <w:rFonts w:ascii="Yu Gothic" w:hAnsi="Yu Gothic" w:eastAsia="游ゴシック"/>
                <w:b w:val="0"/>
                <w:sz w:val="18"/>
              </w:rPr>
              <w:t>13</w:t>
            </w:r>
          </w:p>
        </w:tc>
      </w:tr>
      <w:tr>
        <w:tc>
          <w:tcPr>
            <w:tcW w:type="dxa" w:w="2041"/>
          </w:tcPr>
          <w:p>
            <w:r/>
            <w:r>
              <w:rPr>
                <w:rFonts w:ascii="Yu Gothic" w:hAnsi="Yu Gothic" w:eastAsia="游ゴシック"/>
                <w:b w:val="0"/>
                <w:sz w:val="18"/>
              </w:rPr>
              <w:t>配置 d70s10</w:t>
            </w:r>
          </w:p>
        </w:tc>
        <w:tc>
          <w:tcPr>
            <w:tcW w:type="dxa" w:w="1020"/>
          </w:tcPr>
          <w:p>
            <w:pPr>
              <w:jc w:val="right"/>
            </w:pPr>
            <w:r/>
            <w:r>
              <w:rPr>
                <w:rFonts w:ascii="Yu Gothic" w:hAnsi="Yu Gothic" w:eastAsia="游ゴシック"/>
                <w:b w:val="0"/>
                <w:sz w:val="18"/>
              </w:rPr>
              <w:t>8</w:t>
            </w:r>
          </w:p>
        </w:tc>
        <w:tc>
          <w:tcPr>
            <w:tcW w:type="dxa" w:w="1361"/>
          </w:tcPr>
          <w:p>
            <w:pPr>
              <w:jc w:val="right"/>
            </w:pPr>
            <w:r/>
            <w:r>
              <w:rPr>
                <w:rFonts w:ascii="Yu Gothic" w:hAnsi="Yu Gothic" w:eastAsia="游ゴシック"/>
                <w:b w:val="0"/>
                <w:sz w:val="18"/>
              </w:rPr>
              <w:t>0.306</w:t>
            </w:r>
          </w:p>
        </w:tc>
        <w:tc>
          <w:tcPr>
            <w:tcW w:type="dxa" w:w="1701"/>
          </w:tcPr>
          <w:p>
            <w:pPr>
              <w:jc w:val="right"/>
            </w:pPr>
            <w:r/>
            <w:r>
              <w:rPr>
                <w:rFonts w:ascii="Yu Gothic" w:hAnsi="Yu Gothic" w:eastAsia="游ゴシック"/>
                <w:b w:val="0"/>
                <w:sz w:val="18"/>
              </w:rPr>
              <w:t>+25.3%</w:t>
            </w:r>
          </w:p>
        </w:tc>
        <w:tc>
          <w:tcPr>
            <w:tcW w:type="dxa" w:w="1814"/>
          </w:tcPr>
          <w:p>
            <w:pPr>
              <w:jc w:val="right"/>
            </w:pPr>
            <w:r/>
            <w:r>
              <w:rPr>
                <w:rFonts w:ascii="Yu Gothic" w:hAnsi="Yu Gothic" w:eastAsia="游ゴシック"/>
                <w:b w:val="0"/>
                <w:sz w:val="18"/>
              </w:rPr>
              <w:t>未測定</w:t>
            </w:r>
          </w:p>
        </w:tc>
        <w:tc>
          <w:tcPr>
            <w:tcW w:type="dxa" w:w="567"/>
          </w:tcPr>
          <w:p>
            <w:pPr>
              <w:jc w:val="right"/>
            </w:pPr>
            <w:r/>
            <w:r>
              <w:rPr>
                <w:rFonts w:ascii="Yu Gothic" w:hAnsi="Yu Gothic" w:eastAsia="游ゴシック"/>
                <w:b w:val="0"/>
                <w:sz w:val="18"/>
              </w:rPr>
              <w:t>17</w:t>
            </w:r>
          </w:p>
        </w:tc>
      </w:tr>
    </w:tbl>
    <w:p>
      <w:pPr>
        <w:ind w:left="170"/>
      </w:pPr>
      <w:r>
        <w:rPr>
          <w:rFonts w:ascii="Yu Gothic" w:hAnsi="Yu Gothic" w:eastAsia="游ゴシック"/>
          <w:b w:val="0"/>
          <w:sz w:val="17"/>
        </w:rPr>
        <w:t>記号は dNN = アンテナ傾き δ_rsu を NN 度に設定した配置 (ポール 4 本・間隔 20 m 固定)、d70s10 = δ_rsu 70° でポール間隔のみ 10 m。当初構成は上流/下流を交互に割り当てた RSU 2 基構成であり、他の条件とは基地局数が異なる参考条件である。交通条件は全条件で共通だが N は条件ごとに異なる。kkf_conv は条件ごとに地図の学習が必要なため d70 のみ測定した。選択余地率は記録された真値からの実測値 (解析計算値ではない)。</w:t>
      </w:r>
    </w:p>
    <w:p>
      <w:r>
        <w:rPr>
          <w:rFonts w:ascii="Yu Gothic" w:hAnsi="Yu Gothic" w:eastAsia="游ゴシック"/>
          <w:b w:val="0"/>
          <w:sz w:val="21"/>
        </w:rPr>
        <w:t>本節は主張の適用条件を見積もるためのもので、指標は完全 CSI 既知時の利得 (oracle の assoc_hold 比) である。提案手法自体の測定は d70 の 1 点に限られる。</w:t>
      </w:r>
    </w:p>
    <w:p>
      <w:r>
        <w:rPr>
          <w:rFonts w:ascii="Yu Gothic" w:hAnsi="Yu Gothic" w:eastAsia="游ゴシック"/>
          <w:b/>
          <w:sz w:val="21"/>
        </w:rPr>
        <w:t>当初構成では、記録した全時刻 (19 走行 × 平均 38 台 × 20 Hz) のうち 2 基以上が同時に接続可能な瞬間が 1 つも存在せず (0.000%)、完全 CSI 既知時の利得は +4.5% にとどまった。これは経路 (a) が完全に閉じた状態での上限であり、残る (b) タイミングと (c) 車間調停だけで得られる利得の大きさを意味する。</w:t>
      </w:r>
    </w:p>
    <w:p>
      <w:r>
        <w:rPr>
          <w:rFonts w:ascii="Yu Gothic" w:hAnsi="Yu Gothic" w:eastAsia="游ゴシック"/>
          <w:b/>
          <w:sz w:val="21"/>
        </w:rPr>
        <w:t>観測される事実は次の 2 点にとどまる。第一に、選択余地率 0.15 以下の 3 条件はいずれも上限 5% 未満である。第二に、余地 0.18 と 0.31 の 2 条件はいずれも +25% を超える。ただし系列は単調でなく (余地 0.147 の条件は +1.7% と当初構成より低い)、条件数 6 での相関は選択余地率 r = +0.74、カバレッジ r = +0.72 とほぼ同等で有意でない。したがって「選択余地率が上限を決める」とは現時点で言えない。言えるのは、当初構成が上限 +4.5% の領域にあり、配置を変えることで +26% の領域へ移せたという事実である。交絡の切り分けは §5 に記した直交条件で行う。</w:t>
      </w:r>
    </w:p>
    <w:p>
      <w:pPr>
        <w:pStyle w:val="Heading1"/>
      </w:pPr>
      <w:r>
        <w:rPr>
          <w:rFonts w:ascii="Yu Gothic" w:hAnsi="Yu Gothic" w:eastAsia="游ゴシック"/>
          <w:b w:val="0"/>
          <w:color w:val="131C26"/>
          <w:sz w:val="26"/>
        </w:rPr>
        <w:t>5. 限界と対応</w:t>
      </w:r>
    </w:p>
    <w:p>
      <w:pPr>
        <w:pStyle w:val="ListBullet"/>
      </w:pPr>
      <w:r>
        <w:rPr>
          <w:rFonts w:ascii="Yu Gothic" w:hAnsi="Yu Gothic" w:eastAsia="游ゴシック"/>
          <w:b/>
          <w:sz w:val="21"/>
        </w:rPr>
        <w:t>oracle は絶対的な上界ではない。</w:t>
      </w:r>
      <w:r>
        <w:rPr>
          <w:rFonts w:ascii="Yu Gothic" w:hAnsi="Yu Gothic" w:eastAsia="游ゴシック"/>
          <w:b w:val="0"/>
          <w:sz w:val="21"/>
        </w:rPr>
        <w:t>oracle は「完全な現在値 + 提案手法の割当層」であり割当層は固定である。実際、配置 d50 (N = 17) では 17 走行中 3 走行で oracle が受動接続を下回った (最小 −2,790 MB)。→ 対応: 割当層を改良すればこの値は超えうる。当該走行を解析中</w:t>
      </w:r>
    </w:p>
    <w:p>
      <w:pPr>
        <w:pStyle w:val="ListBullet"/>
      </w:pPr>
      <w:r>
        <w:rPr>
          <w:rFonts w:ascii="Yu Gothic" w:hAnsi="Yu Gothic" w:eastAsia="游ゴシック"/>
          <w:b/>
          <w:sz w:val="21"/>
        </w:rPr>
        <w:t>選択余地とカバレッジが交絡している。</w:t>
      </w:r>
      <w:r>
        <w:rPr>
          <w:rFonts w:ascii="Yu Gothic" w:hAnsi="Yu Gothic" w:eastAsia="游ゴシック"/>
          <w:b w:val="0"/>
          <w:sz w:val="21"/>
        </w:rPr>
        <w:t>上限との相関は選択余地率 r = +0.74、カバレッジ (受動接続の配信量) r = +0.72 でほぼ同等であり、現在の 5 条件では分離できない。→ 対応: カバレッジを揃えて余地だけを変える直交 4 条件を記録中</w:t>
      </w:r>
    </w:p>
    <w:p>
      <w:pPr>
        <w:pStyle w:val="ListBullet"/>
      </w:pPr>
      <w:r>
        <w:rPr>
          <w:rFonts w:ascii="Yu Gothic" w:hAnsi="Yu Gothic" w:eastAsia="游ゴシック"/>
          <w:b/>
          <w:sz w:val="21"/>
        </w:rPr>
        <w:t>制御遅延を評価していない。</w:t>
      </w:r>
      <w:r>
        <w:rPr>
          <w:rFonts w:ascii="Yu Gothic" w:hAnsi="Yu Gothic" w:eastAsia="游ゴシック"/>
          <w:b w:val="0"/>
          <w:sz w:val="21"/>
        </w:rPr>
        <w:t>replay 評価では予測計算とスケジュール配信の遅延を 0 と仮定している。予測ホライズンは 1 段 (先読みなし) で評価した。→ 対応: 遅延を仮定した感度解析は未実施</w:t>
      </w:r>
    </w:p>
    <w:p>
      <w:pPr>
        <w:pStyle w:val="ListBullet"/>
      </w:pPr>
      <w:r>
        <w:rPr>
          <w:rFonts w:ascii="Yu Gothic" w:hAnsi="Yu Gothic" w:eastAsia="游ゴシック"/>
          <w:b/>
          <w:sz w:val="21"/>
        </w:rPr>
        <w:t>学習相は規格忠実でない。</w:t>
      </w:r>
      <w:r>
        <w:rPr>
          <w:rFonts w:ascii="Yu Gothic" w:hAnsi="Yu Gothic" w:eastAsia="游ゴシック"/>
          <w:b w:val="0"/>
          <w:sz w:val="21"/>
        </w:rPr>
        <w:t>地図が未学習だと grant されず学習が始まらないため、学習相のみ全ペア観測を用いた。評価相は grant 限定観測に戻しており比較の公正性は保たれるが、現地で地図を育てる運用には初期探索方策が別途必要である。→ 対応: 探索方策の設計は今後の課題</w:t>
      </w:r>
    </w:p>
    <w:p>
      <w:pPr>
        <w:pStyle w:val="ListBullet"/>
      </w:pPr>
      <w:r>
        <w:rPr>
          <w:rFonts w:ascii="Yu Gothic" w:hAnsi="Yu Gothic" w:eastAsia="游ゴシック"/>
          <w:b/>
          <w:sz w:val="21"/>
        </w:rPr>
        <w:t>走行数が N = 13 と少ない。</w:t>
      </w:r>
      <w:r>
        <w:rPr>
          <w:rFonts w:ascii="Yu Gothic" w:hAnsi="Yu Gothic" w:eastAsia="游ゴシック"/>
          <w:b w:val="0"/>
          <w:sz w:val="21"/>
        </w:rPr>
        <w:t>主指標 (走行ごと相対差) の 95% 信頼区間半幅は現在 ±2.9 pt (平均の ±13.2%)。これを平均の ±5% にするには N = 76 が必要である。→ 対応: 拡大予定。ただし符号の確からしさは 13/13 走行の一致で既に確立している</w:t>
      </w:r>
    </w:p>
    <w:p>
      <w:pPr>
        <w:pStyle w:val="ListBullet"/>
      </w:pPr>
      <w:r>
        <w:rPr>
          <w:rFonts w:ascii="Yu Gothic" w:hAnsi="Yu Gothic" w:eastAsia="游ゴシック"/>
          <w:b/>
          <w:sz w:val="21"/>
        </w:rPr>
        <w:t>ハンドオーバー固有の指標が不足している。</w:t>
      </w:r>
      <w:r>
        <w:rPr>
          <w:rFonts w:ascii="Yu Gothic" w:hAnsi="Yu Gothic" w:eastAsia="游ゴシック"/>
          <w:b w:val="0"/>
          <w:sz w:val="21"/>
        </w:rPr>
        <w:t>ハンドオーバー回数・ping-pong 率・無接続時間の最大連続長は本評価では測定していない。→ 対応: 接続時間と grant 時間で代替しているが、切替コストの直接評価は今後の課題</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