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6668" w14:textId="77777777" w:rsidR="009D6757" w:rsidRPr="002D372F" w:rsidRDefault="009D6757" w:rsidP="00257589">
      <w:pPr>
        <w:spacing w:after="0" w:line="480" w:lineRule="auto"/>
        <w:jc w:val="center"/>
        <w:rPr>
          <w:rFonts w:ascii="Times New Roman" w:hAnsi="Times New Roman" w:cs="Times New Roman"/>
        </w:rPr>
      </w:pPr>
      <w:r w:rsidRPr="002D372F">
        <w:rPr>
          <w:rFonts w:ascii="Times New Roman" w:hAnsi="Times New Roman" w:cs="Times New Roman"/>
        </w:rPr>
        <w:t>Portfolio Reflection</w:t>
      </w:r>
    </w:p>
    <w:p w14:paraId="2A120B19" w14:textId="687905BC" w:rsidR="00BA1E06" w:rsidRPr="002D372F" w:rsidRDefault="00BA1E06" w:rsidP="00257589">
      <w:pPr>
        <w:spacing w:after="0" w:line="480" w:lineRule="auto"/>
        <w:ind w:firstLine="720"/>
        <w:rPr>
          <w:rFonts w:ascii="Times New Roman" w:hAnsi="Times New Roman" w:cs="Times New Roman"/>
        </w:rPr>
      </w:pPr>
      <w:r w:rsidRPr="002D372F">
        <w:rPr>
          <w:rFonts w:ascii="Times New Roman" w:hAnsi="Times New Roman" w:cs="Times New Roman"/>
        </w:rPr>
        <w:t xml:space="preserve">Throughout the course, we have explored various aspects of cybersecurity, particularly in the context of software development and IT systems management. Reflecting on these topics, </w:t>
      </w:r>
      <w:proofErr w:type="gramStart"/>
      <w:r w:rsidRPr="002D372F">
        <w:rPr>
          <w:rFonts w:ascii="Times New Roman" w:hAnsi="Times New Roman" w:cs="Times New Roman"/>
        </w:rPr>
        <w:t>it is clear that adopting</w:t>
      </w:r>
      <w:proofErr w:type="gramEnd"/>
      <w:r w:rsidRPr="002D372F">
        <w:rPr>
          <w:rFonts w:ascii="Times New Roman" w:hAnsi="Times New Roman" w:cs="Times New Roman"/>
        </w:rPr>
        <w:t xml:space="preserve"> a proactive and integrated approach to security is essential for protecting against evolving threats. </w:t>
      </w:r>
    </w:p>
    <w:p w14:paraId="11407FCC" w14:textId="77777777" w:rsidR="00BA1E06" w:rsidRPr="002D372F" w:rsidRDefault="00BA1E06" w:rsidP="00257589">
      <w:pPr>
        <w:spacing w:after="0" w:line="480" w:lineRule="auto"/>
        <w:ind w:firstLine="720"/>
        <w:rPr>
          <w:rFonts w:ascii="Times New Roman" w:hAnsi="Times New Roman" w:cs="Times New Roman"/>
        </w:rPr>
      </w:pPr>
      <w:r w:rsidRPr="002D372F">
        <w:rPr>
          <w:rFonts w:ascii="Times New Roman" w:hAnsi="Times New Roman" w:cs="Times New Roman"/>
        </w:rPr>
        <w:t>One of the most effective ways to enhance software security is by adopting a secure coding standard from the outset of the development process. Rather than treating security as an afterthought, integrating secure coding practices into the development lifecycle ensures that potential vulnerabilities are addressed early on. This approach aligns with the principles of Secure Development Lifecycle (SDL), which emphasizes security at every phase of software development. By training developers on secure coding practices and using tools that automatically scan for vulnerabilities, organizations can significantly reduce the risk of security breaches. For instance, incorporating static and dynamic analysis tools can help identify and rectify security flaws in real-time, thereby improving the overall security posture of the software.</w:t>
      </w:r>
    </w:p>
    <w:p w14:paraId="5237E060" w14:textId="77777777" w:rsidR="00BA1E06" w:rsidRPr="002D372F" w:rsidRDefault="00BA1E06" w:rsidP="00257589">
      <w:pPr>
        <w:spacing w:after="0" w:line="480" w:lineRule="auto"/>
        <w:ind w:firstLine="720"/>
        <w:rPr>
          <w:rFonts w:ascii="Times New Roman" w:hAnsi="Times New Roman" w:cs="Times New Roman"/>
        </w:rPr>
      </w:pPr>
      <w:r w:rsidRPr="002D372F">
        <w:rPr>
          <w:rFonts w:ascii="Times New Roman" w:hAnsi="Times New Roman" w:cs="Times New Roman"/>
        </w:rPr>
        <w:t>Evaluating and assessing risks is a critical component of any cybersecurity strategy. By conducting thorough risk assessments, organizations can identify potential threats and vulnerabilities, prioritize them based on their impact and likelihood, and develop appropriate mitigation strategies. This process involves understanding the cost-benefit ratio of implementing security measures. For example, investing in advanced encryption technologies might be costly, but the potential cost of a data breach could be far greater. Risk assessment frameworks, such as NIST's Risk Management Framework (RMF), provide a structured approach to identifying, assessing, and mitigating risks. By regularly updating risk assessments, organizations can adapt to new threats and ensure that their security measures remain effective.</w:t>
      </w:r>
    </w:p>
    <w:p w14:paraId="7064456C" w14:textId="77777777" w:rsidR="00BA1E06" w:rsidRPr="002D372F" w:rsidRDefault="00BA1E06" w:rsidP="00257589">
      <w:pPr>
        <w:spacing w:after="0" w:line="480" w:lineRule="auto"/>
        <w:ind w:firstLine="720"/>
        <w:rPr>
          <w:rFonts w:ascii="Times New Roman" w:hAnsi="Times New Roman" w:cs="Times New Roman"/>
        </w:rPr>
      </w:pPr>
      <w:r w:rsidRPr="002D372F">
        <w:rPr>
          <w:rFonts w:ascii="Times New Roman" w:hAnsi="Times New Roman" w:cs="Times New Roman"/>
        </w:rPr>
        <w:lastRenderedPageBreak/>
        <w:t>The zero trust security model is a paradigm shift from traditional perimeter-based security. Instead of assuming that everything inside the network is trustworthy, zero trust operates on the principle of "never trust, always verify." This model requires strict identity verification for every person and device trying to access resources on the network, regardless of whether they are inside or outside the network perimeter. Implementing zero trust involves using technologies such as multi-factor authentication (MFA), micro-segmentation, and continuous monitoring. By adopting zero trust, organizations can significantly reduce the risk of unauthorized access and lateral movement within the network. This approach is particularly relevant in cloud-based environments, where traditional perimeter defenses are less effective.</w:t>
      </w:r>
    </w:p>
    <w:p w14:paraId="120AADC5" w14:textId="092C6034" w:rsidR="00BA1E06" w:rsidRPr="002D372F" w:rsidRDefault="00BA1E06" w:rsidP="00257589">
      <w:pPr>
        <w:spacing w:after="0" w:line="480" w:lineRule="auto"/>
        <w:ind w:firstLine="720"/>
        <w:rPr>
          <w:rFonts w:ascii="Times New Roman" w:hAnsi="Times New Roman" w:cs="Times New Roman"/>
        </w:rPr>
      </w:pPr>
      <w:r w:rsidRPr="002D372F">
        <w:rPr>
          <w:rFonts w:ascii="Times New Roman" w:hAnsi="Times New Roman" w:cs="Times New Roman"/>
        </w:rPr>
        <w:t>Effective security policies are the backbone of any robust cybersecurity strategy. These policies should be comprehensive, covering all aspects of security, from access control and data protection to incident response and compliance. Implementing security policies involves more than just creating documents; it requires a cultural shift within the organization to ensure that security is a shared responsibility. Regular training and awareness programs are essential to keep employees informed about the latest threats and best practices. Additionally, policies should be regularly reviewed and updated to reflect changes in the threat landscape and organizational needs. For instance, policies on remote work, BYOD (Bring Your Own Device), and third-party vendor management are crucial in today's dynamic work environment.</w:t>
      </w:r>
    </w:p>
    <w:p w14:paraId="1F3B38F5" w14:textId="77777777" w:rsidR="00582CCC" w:rsidRPr="002D372F" w:rsidRDefault="00582CCC" w:rsidP="00257589">
      <w:pPr>
        <w:spacing w:after="0" w:line="480" w:lineRule="auto"/>
        <w:ind w:firstLine="720"/>
        <w:rPr>
          <w:rFonts w:ascii="Times New Roman" w:hAnsi="Times New Roman" w:cs="Times New Roman"/>
        </w:rPr>
      </w:pPr>
    </w:p>
    <w:sectPr w:rsidR="00582CCC" w:rsidRPr="002D372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A214F" w14:textId="77777777" w:rsidR="009E1D2F" w:rsidRDefault="009E1D2F" w:rsidP="009D6757">
      <w:pPr>
        <w:spacing w:after="0" w:line="240" w:lineRule="auto"/>
      </w:pPr>
      <w:r>
        <w:separator/>
      </w:r>
    </w:p>
  </w:endnote>
  <w:endnote w:type="continuationSeparator" w:id="0">
    <w:p w14:paraId="77408EC5" w14:textId="77777777" w:rsidR="009E1D2F" w:rsidRDefault="009E1D2F" w:rsidP="009D6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F9BB" w14:textId="77777777" w:rsidR="009E1D2F" w:rsidRDefault="009E1D2F" w:rsidP="009D6757">
      <w:pPr>
        <w:spacing w:after="0" w:line="240" w:lineRule="auto"/>
      </w:pPr>
      <w:r>
        <w:separator/>
      </w:r>
    </w:p>
  </w:footnote>
  <w:footnote w:type="continuationSeparator" w:id="0">
    <w:p w14:paraId="2728BA29" w14:textId="77777777" w:rsidR="009E1D2F" w:rsidRDefault="009E1D2F" w:rsidP="009D67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CA67" w14:textId="78EA412C" w:rsidR="009D6757" w:rsidRDefault="00D85155">
    <w:pPr>
      <w:pStyle w:val="Header"/>
    </w:pPr>
    <w:r>
      <w:t>CS-405 Secure Coding</w:t>
    </w:r>
    <w:r>
      <w:tab/>
    </w:r>
    <w:r>
      <w:tab/>
      <w:t>June 2026</w:t>
    </w:r>
  </w:p>
  <w:p w14:paraId="3A13EB1D" w14:textId="5AF86DD5" w:rsidR="00D85155" w:rsidRDefault="00D85155">
    <w:pPr>
      <w:pStyle w:val="Header"/>
    </w:pPr>
    <w:r>
      <w:t>Attila Bordan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06"/>
    <w:rsid w:val="00257589"/>
    <w:rsid w:val="002D372F"/>
    <w:rsid w:val="004A17C2"/>
    <w:rsid w:val="00582CCC"/>
    <w:rsid w:val="009D6757"/>
    <w:rsid w:val="009E1D2F"/>
    <w:rsid w:val="00A35D59"/>
    <w:rsid w:val="00BA1E06"/>
    <w:rsid w:val="00BC4563"/>
    <w:rsid w:val="00CA7F97"/>
    <w:rsid w:val="00D76624"/>
    <w:rsid w:val="00D85155"/>
    <w:rsid w:val="00DE3F88"/>
    <w:rsid w:val="00E7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A687"/>
  <w15:chartTrackingRefBased/>
  <w15:docId w15:val="{BFE35CF6-AC95-4F45-8886-AA51B7E6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E06"/>
    <w:rPr>
      <w:rFonts w:eastAsiaTheme="majorEastAsia" w:cstheme="majorBidi"/>
      <w:color w:val="272727" w:themeColor="text1" w:themeTint="D8"/>
    </w:rPr>
  </w:style>
  <w:style w:type="paragraph" w:styleId="Title">
    <w:name w:val="Title"/>
    <w:basedOn w:val="Normal"/>
    <w:next w:val="Normal"/>
    <w:link w:val="TitleChar"/>
    <w:uiPriority w:val="10"/>
    <w:qFormat/>
    <w:rsid w:val="00BA1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E06"/>
    <w:pPr>
      <w:spacing w:before="160"/>
      <w:jc w:val="center"/>
    </w:pPr>
    <w:rPr>
      <w:i/>
      <w:iCs/>
      <w:color w:val="404040" w:themeColor="text1" w:themeTint="BF"/>
    </w:rPr>
  </w:style>
  <w:style w:type="character" w:customStyle="1" w:styleId="QuoteChar">
    <w:name w:val="Quote Char"/>
    <w:basedOn w:val="DefaultParagraphFont"/>
    <w:link w:val="Quote"/>
    <w:uiPriority w:val="29"/>
    <w:rsid w:val="00BA1E06"/>
    <w:rPr>
      <w:i/>
      <w:iCs/>
      <w:color w:val="404040" w:themeColor="text1" w:themeTint="BF"/>
    </w:rPr>
  </w:style>
  <w:style w:type="paragraph" w:styleId="ListParagraph">
    <w:name w:val="List Paragraph"/>
    <w:basedOn w:val="Normal"/>
    <w:uiPriority w:val="34"/>
    <w:qFormat/>
    <w:rsid w:val="00BA1E06"/>
    <w:pPr>
      <w:ind w:left="720"/>
      <w:contextualSpacing/>
    </w:pPr>
  </w:style>
  <w:style w:type="character" w:styleId="IntenseEmphasis">
    <w:name w:val="Intense Emphasis"/>
    <w:basedOn w:val="DefaultParagraphFont"/>
    <w:uiPriority w:val="21"/>
    <w:qFormat/>
    <w:rsid w:val="00BA1E06"/>
    <w:rPr>
      <w:i/>
      <w:iCs/>
      <w:color w:val="0F4761" w:themeColor="accent1" w:themeShade="BF"/>
    </w:rPr>
  </w:style>
  <w:style w:type="paragraph" w:styleId="IntenseQuote">
    <w:name w:val="Intense Quote"/>
    <w:basedOn w:val="Normal"/>
    <w:next w:val="Normal"/>
    <w:link w:val="IntenseQuoteChar"/>
    <w:uiPriority w:val="30"/>
    <w:qFormat/>
    <w:rsid w:val="00BA1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E06"/>
    <w:rPr>
      <w:i/>
      <w:iCs/>
      <w:color w:val="0F4761" w:themeColor="accent1" w:themeShade="BF"/>
    </w:rPr>
  </w:style>
  <w:style w:type="character" w:styleId="IntenseReference">
    <w:name w:val="Intense Reference"/>
    <w:basedOn w:val="DefaultParagraphFont"/>
    <w:uiPriority w:val="32"/>
    <w:qFormat/>
    <w:rsid w:val="00BA1E06"/>
    <w:rPr>
      <w:b/>
      <w:bCs/>
      <w:smallCaps/>
      <w:color w:val="0F4761" w:themeColor="accent1" w:themeShade="BF"/>
      <w:spacing w:val="5"/>
    </w:rPr>
  </w:style>
  <w:style w:type="paragraph" w:styleId="Header">
    <w:name w:val="header"/>
    <w:basedOn w:val="Normal"/>
    <w:link w:val="HeaderChar"/>
    <w:uiPriority w:val="99"/>
    <w:unhideWhenUsed/>
    <w:rsid w:val="009D6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757"/>
  </w:style>
  <w:style w:type="paragraph" w:styleId="Footer">
    <w:name w:val="footer"/>
    <w:basedOn w:val="Normal"/>
    <w:link w:val="FooterChar"/>
    <w:uiPriority w:val="99"/>
    <w:unhideWhenUsed/>
    <w:rsid w:val="009D6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Attila Bordan</dc:creator>
  <cp:keywords/>
  <dc:description/>
  <cp:lastModifiedBy>Attila Bordan</cp:lastModifiedBy>
  <cp:revision>9</cp:revision>
  <dcterms:created xsi:type="dcterms:W3CDTF">2026-06-11T17:54:00Z</dcterms:created>
  <dcterms:modified xsi:type="dcterms:W3CDTF">2026-06-17T17:50:00Z</dcterms:modified>
</cp:coreProperties>
</file>