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5CD06CFB" w:rsidR="00531FBF" w:rsidRPr="00B7788F" w:rsidRDefault="00EF043E" w:rsidP="00B7788F">
            <w:pPr>
              <w:contextualSpacing/>
              <w:jc w:val="center"/>
              <w:rPr>
                <w:rFonts w:eastAsia="Times New Roman" w:cstheme="minorHAnsi"/>
                <w:b/>
                <w:bCs/>
                <w:sz w:val="22"/>
                <w:szCs w:val="22"/>
              </w:rPr>
            </w:pPr>
            <w:r>
              <w:rPr>
                <w:rFonts w:eastAsia="Times New Roman" w:cstheme="minorHAnsi"/>
                <w:b/>
                <w:bCs/>
                <w:sz w:val="22"/>
                <w:szCs w:val="22"/>
              </w:rPr>
              <w:t>Attila Bordan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0BC569B" w:rsidR="00485402" w:rsidRPr="00B7788F" w:rsidRDefault="00EF043E" w:rsidP="00D47759">
      <w:pPr>
        <w:contextualSpacing/>
        <w:rPr>
          <w:rFonts w:cstheme="minorHAnsi"/>
          <w:sz w:val="22"/>
          <w:szCs w:val="22"/>
        </w:rPr>
      </w:pPr>
      <w:r>
        <w:rPr>
          <w:rFonts w:cstheme="minorHAnsi"/>
          <w:sz w:val="22"/>
          <w:szCs w:val="22"/>
        </w:rPr>
        <w:t>Attila Bordan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3836EF7A" w:rsidR="00C32F3D" w:rsidRPr="00F10E26" w:rsidRDefault="00D914FF" w:rsidP="00D47759">
      <w:pPr>
        <w:contextualSpacing/>
        <w:rPr>
          <w:rFonts w:eastAsia="Times New Roman" w:cstheme="minorHAnsi"/>
          <w:sz w:val="22"/>
          <w:szCs w:val="22"/>
        </w:rPr>
      </w:pPr>
      <w:r w:rsidRPr="00F10E26">
        <w:rPr>
          <w:rFonts w:eastAsia="Times New Roman" w:cstheme="minorHAnsi"/>
          <w:sz w:val="22"/>
          <w:szCs w:val="22"/>
        </w:rPr>
        <w:t xml:space="preserve">Artemis Financials handles a large amount of personally </w:t>
      </w:r>
      <w:r w:rsidR="00896709" w:rsidRPr="00F10E26">
        <w:rPr>
          <w:rFonts w:eastAsia="Times New Roman" w:cstheme="minorHAnsi"/>
          <w:sz w:val="22"/>
          <w:szCs w:val="22"/>
        </w:rPr>
        <w:t>identifiable</w:t>
      </w:r>
      <w:r w:rsidRPr="00F10E26">
        <w:rPr>
          <w:rFonts w:eastAsia="Times New Roman" w:cstheme="minorHAnsi"/>
          <w:sz w:val="22"/>
          <w:szCs w:val="22"/>
        </w:rPr>
        <w:t xml:space="preserve"> information</w:t>
      </w:r>
      <w:r w:rsidR="00B073E7" w:rsidRPr="00F10E26">
        <w:rPr>
          <w:rFonts w:eastAsia="Times New Roman" w:cstheme="minorHAnsi"/>
          <w:sz w:val="22"/>
          <w:szCs w:val="22"/>
        </w:rPr>
        <w:t xml:space="preserve"> (PII), so protecting that data is critical. The company should adopt defense in </w:t>
      </w:r>
      <w:r w:rsidR="00D52C8C" w:rsidRPr="00F10E26">
        <w:rPr>
          <w:rFonts w:eastAsia="Times New Roman" w:cstheme="minorHAnsi"/>
          <w:sz w:val="22"/>
          <w:szCs w:val="22"/>
        </w:rPr>
        <w:t xml:space="preserve">depth as its core security approach. User identity should be verified on the </w:t>
      </w:r>
      <w:r w:rsidR="00896709" w:rsidRPr="00F10E26">
        <w:rPr>
          <w:rFonts w:eastAsia="Times New Roman" w:cstheme="minorHAnsi"/>
          <w:sz w:val="22"/>
          <w:szCs w:val="22"/>
        </w:rPr>
        <w:t>frontend</w:t>
      </w:r>
      <w:r w:rsidR="00D52C8C" w:rsidRPr="00F10E26">
        <w:rPr>
          <w:rFonts w:eastAsia="Times New Roman" w:cstheme="minorHAnsi"/>
          <w:sz w:val="22"/>
          <w:szCs w:val="22"/>
        </w:rPr>
        <w:t xml:space="preserve"> with </w:t>
      </w:r>
      <w:r w:rsidR="00896709" w:rsidRPr="00F10E26">
        <w:rPr>
          <w:rFonts w:eastAsia="Times New Roman" w:cstheme="minorHAnsi"/>
          <w:sz w:val="22"/>
          <w:szCs w:val="22"/>
        </w:rPr>
        <w:t>multifactor</w:t>
      </w:r>
      <w:r w:rsidR="00D52C8C" w:rsidRPr="00F10E26">
        <w:rPr>
          <w:rFonts w:eastAsia="Times New Roman" w:cstheme="minorHAnsi"/>
          <w:sz w:val="22"/>
          <w:szCs w:val="22"/>
        </w:rPr>
        <w:t xml:space="preserve"> authentication, while the backend </w:t>
      </w:r>
      <w:r w:rsidR="00896709" w:rsidRPr="00F10E26">
        <w:rPr>
          <w:rFonts w:eastAsia="Times New Roman" w:cstheme="minorHAnsi"/>
          <w:sz w:val="22"/>
          <w:szCs w:val="22"/>
        </w:rPr>
        <w:t>should</w:t>
      </w:r>
      <w:r w:rsidR="00D52C8C" w:rsidRPr="00F10E26">
        <w:rPr>
          <w:rFonts w:eastAsia="Times New Roman" w:cstheme="minorHAnsi"/>
          <w:sz w:val="22"/>
          <w:szCs w:val="22"/>
        </w:rPr>
        <w:t xml:space="preserve"> enforce authorization based on the principles of least </w:t>
      </w:r>
      <w:r w:rsidR="00896709" w:rsidRPr="00F10E26">
        <w:rPr>
          <w:rFonts w:eastAsia="Times New Roman" w:cstheme="minorHAnsi"/>
          <w:sz w:val="22"/>
          <w:szCs w:val="22"/>
        </w:rPr>
        <w:t>privilege</w:t>
      </w:r>
      <w:r w:rsidR="00420030" w:rsidRPr="00F10E26">
        <w:rPr>
          <w:rFonts w:eastAsia="Times New Roman" w:cstheme="minorHAnsi"/>
          <w:sz w:val="22"/>
          <w:szCs w:val="22"/>
        </w:rPr>
        <w:t xml:space="preserve">. That way each user can only access what is needed for their tasks. Data must be encrypted </w:t>
      </w:r>
      <w:r w:rsidR="00CD1C98" w:rsidRPr="00F10E26">
        <w:rPr>
          <w:rFonts w:eastAsia="Times New Roman" w:cstheme="minorHAnsi"/>
          <w:sz w:val="22"/>
          <w:szCs w:val="22"/>
        </w:rPr>
        <w:t>both in transit and at rest at the da</w:t>
      </w:r>
      <w:r w:rsidR="00896709" w:rsidRPr="00F10E26">
        <w:rPr>
          <w:rFonts w:eastAsia="Times New Roman" w:cstheme="minorHAnsi"/>
          <w:sz w:val="22"/>
          <w:szCs w:val="22"/>
        </w:rPr>
        <w:t>ta</w:t>
      </w:r>
      <w:r w:rsidR="00CD1C98" w:rsidRPr="00F10E26">
        <w:rPr>
          <w:rFonts w:eastAsia="Times New Roman" w:cstheme="minorHAnsi"/>
          <w:sz w:val="22"/>
          <w:szCs w:val="22"/>
        </w:rPr>
        <w:t>base level</w:t>
      </w:r>
      <w:r w:rsidR="00405E3C" w:rsidRPr="00F10E26">
        <w:rPr>
          <w:rFonts w:eastAsia="Times New Roman" w:cstheme="minorHAnsi"/>
          <w:sz w:val="22"/>
          <w:szCs w:val="22"/>
        </w:rPr>
        <w:t xml:space="preserve">. With that in mind the recommended </w:t>
      </w:r>
      <w:r w:rsidR="00131857" w:rsidRPr="00F10E26">
        <w:rPr>
          <w:rFonts w:eastAsia="Times New Roman" w:cstheme="minorHAnsi"/>
          <w:sz w:val="22"/>
          <w:szCs w:val="22"/>
        </w:rPr>
        <w:t>cipher algorithm for encryption is Advanced Encryption Standard (AES)</w:t>
      </w:r>
      <w:r w:rsidR="003D342D" w:rsidRPr="00F10E26">
        <w:rPr>
          <w:rFonts w:eastAsia="Times New Roman" w:cstheme="minorHAnsi"/>
          <w:sz w:val="22"/>
          <w:szCs w:val="22"/>
        </w:rPr>
        <w:t xml:space="preserve">. </w:t>
      </w:r>
      <w:r w:rsidR="00A478F6" w:rsidRPr="00F10E26">
        <w:rPr>
          <w:rFonts w:eastAsia="Times New Roman" w:cstheme="minorHAnsi"/>
          <w:sz w:val="22"/>
          <w:szCs w:val="22"/>
        </w:rPr>
        <w:t xml:space="preserve">This cipher algorithm is widely trusted and adopted, but it has limitations. Its strength depends on key length and complexity </w:t>
      </w:r>
      <w:r w:rsidR="00A42E86" w:rsidRPr="00F10E26">
        <w:rPr>
          <w:rFonts w:eastAsia="Times New Roman" w:cstheme="minorHAnsi"/>
          <w:sz w:val="22"/>
          <w:szCs w:val="22"/>
        </w:rPr>
        <w:t xml:space="preserve">because the same key is used for encryption and decryption. Longer keys increase security but also raise computational costs. Secure key generation and management </w:t>
      </w:r>
      <w:r w:rsidR="00547A62" w:rsidRPr="00F10E26">
        <w:rPr>
          <w:rFonts w:eastAsia="Times New Roman" w:cstheme="minorHAnsi"/>
          <w:sz w:val="22"/>
          <w:szCs w:val="22"/>
        </w:rPr>
        <w:t xml:space="preserve">are essential. </w:t>
      </w:r>
      <w:r w:rsidR="00F739FF" w:rsidRPr="00F10E26">
        <w:rPr>
          <w:rFonts w:eastAsia="Times New Roman" w:cstheme="minorHAnsi"/>
          <w:sz w:val="22"/>
          <w:szCs w:val="22"/>
        </w:rPr>
        <w:t xml:space="preserve">Keys must be created using a </w:t>
      </w:r>
      <w:r w:rsidR="0094392B" w:rsidRPr="00F10E26">
        <w:rPr>
          <w:rFonts w:eastAsia="Times New Roman" w:cstheme="minorHAnsi"/>
          <w:sz w:val="22"/>
          <w:szCs w:val="22"/>
        </w:rPr>
        <w:t xml:space="preserve">secure </w:t>
      </w:r>
      <w:r w:rsidR="00654E0E" w:rsidRPr="00F10E26">
        <w:rPr>
          <w:rFonts w:eastAsia="Times New Roman" w:cstheme="minorHAnsi"/>
          <w:sz w:val="22"/>
          <w:szCs w:val="22"/>
        </w:rPr>
        <w:t>and random process</w:t>
      </w:r>
      <w:r w:rsidR="00CB3D27" w:rsidRPr="00F10E26">
        <w:rPr>
          <w:rFonts w:eastAsia="Times New Roman" w:cstheme="minorHAnsi"/>
          <w:sz w:val="22"/>
          <w:szCs w:val="22"/>
        </w:rPr>
        <w:t>. Their distribution and storage must be tightly controlled. Loss or compromise of a key can result in data</w:t>
      </w:r>
      <w:r w:rsidR="003555D7" w:rsidRPr="00F10E26">
        <w:rPr>
          <w:rFonts w:eastAsia="Times New Roman" w:cstheme="minorHAnsi"/>
          <w:sz w:val="22"/>
          <w:szCs w:val="22"/>
        </w:rPr>
        <w:t xml:space="preserve"> loss or exposure. Robust key management </w:t>
      </w:r>
      <w:r w:rsidR="00F10E26" w:rsidRPr="00F10E26">
        <w:rPr>
          <w:rFonts w:eastAsia="Times New Roman" w:cstheme="minorHAnsi"/>
          <w:sz w:val="22"/>
          <w:szCs w:val="22"/>
        </w:rPr>
        <w:t>policies</w:t>
      </w:r>
      <w:r w:rsidR="003555D7" w:rsidRPr="00F10E26">
        <w:rPr>
          <w:rFonts w:eastAsia="Times New Roman" w:cstheme="minorHAnsi"/>
          <w:sz w:val="22"/>
          <w:szCs w:val="22"/>
        </w:rPr>
        <w:t xml:space="preserve"> </w:t>
      </w:r>
      <w:r w:rsidR="00CE39F8" w:rsidRPr="00F10E26">
        <w:rPr>
          <w:rFonts w:eastAsia="Times New Roman" w:cstheme="minorHAnsi"/>
          <w:sz w:val="22"/>
          <w:szCs w:val="22"/>
        </w:rPr>
        <w:t>and procedures are therefore necessary to preserve the integrity of the encrypted data.</w:t>
      </w:r>
      <w:r w:rsidR="00AF7AB9" w:rsidRPr="00F10E26">
        <w:rPr>
          <w:rFonts w:eastAsia="Times New Roman" w:cstheme="minorHAnsi"/>
          <w:sz w:val="22"/>
          <w:szCs w:val="22"/>
        </w:rPr>
        <w:t xml:space="preserve"> Safe and effective use of AES requires understanding </w:t>
      </w:r>
      <w:r w:rsidR="00026CC8" w:rsidRPr="00F10E26">
        <w:rPr>
          <w:rFonts w:eastAsia="Times New Roman" w:cstheme="minorHAnsi"/>
          <w:sz w:val="22"/>
          <w:szCs w:val="22"/>
        </w:rPr>
        <w:t xml:space="preserve">of how encryption works, the role of keys, and the how keys are created and managed (Cohesity, n.d.). </w:t>
      </w:r>
    </w:p>
    <w:p w14:paraId="40CD7AA9" w14:textId="161FE1C9" w:rsidR="00E620B9" w:rsidRDefault="00CD5459" w:rsidP="00D47759">
      <w:pPr>
        <w:contextualSpacing/>
        <w:rPr>
          <w:rFonts w:cstheme="minorHAnsi"/>
          <w:color w:val="000000" w:themeColor="text1"/>
          <w:sz w:val="22"/>
          <w:szCs w:val="22"/>
        </w:rPr>
      </w:pPr>
      <w:r w:rsidRPr="00F10E26">
        <w:rPr>
          <w:rFonts w:eastAsia="Times New Roman" w:cstheme="minorHAnsi"/>
          <w:sz w:val="22"/>
          <w:szCs w:val="22"/>
        </w:rPr>
        <w:t xml:space="preserve">AES operates on </w:t>
      </w:r>
      <w:r w:rsidR="000218C1" w:rsidRPr="00F10E26">
        <w:rPr>
          <w:rFonts w:eastAsia="Times New Roman" w:cstheme="minorHAnsi"/>
          <w:sz w:val="22"/>
          <w:szCs w:val="22"/>
        </w:rPr>
        <w:t xml:space="preserve">128-bit blocks with key sizes of 128/192/256 bits. AES-256 provides a larger key space and higher brute-force resistance. </w:t>
      </w:r>
      <w:r w:rsidR="00C72599" w:rsidRPr="00F10E26">
        <w:rPr>
          <w:rFonts w:eastAsia="Times New Roman" w:cstheme="minorHAnsi"/>
          <w:sz w:val="22"/>
          <w:szCs w:val="22"/>
        </w:rPr>
        <w:t xml:space="preserve">For the required data verification AES-256 should be paired </w:t>
      </w:r>
      <w:r w:rsidR="00F10E26">
        <w:rPr>
          <w:rFonts w:eastAsia="Times New Roman" w:cstheme="minorHAnsi"/>
          <w:sz w:val="22"/>
          <w:szCs w:val="22"/>
        </w:rPr>
        <w:t>w</w:t>
      </w:r>
      <w:r w:rsidR="00C72599" w:rsidRPr="00F10E26">
        <w:rPr>
          <w:rFonts w:eastAsia="Times New Roman" w:cstheme="minorHAnsi"/>
          <w:sz w:val="22"/>
          <w:szCs w:val="22"/>
        </w:rPr>
        <w:t>ith SHA-256</w:t>
      </w:r>
      <w:r w:rsidR="00846711" w:rsidRPr="00F10E26">
        <w:rPr>
          <w:rFonts w:eastAsia="Times New Roman" w:cstheme="minorHAnsi"/>
          <w:sz w:val="22"/>
          <w:szCs w:val="22"/>
        </w:rPr>
        <w:t xml:space="preserve">. 256-bit has functions </w:t>
      </w:r>
      <w:r w:rsidR="00F10E26" w:rsidRPr="00F10E26">
        <w:rPr>
          <w:rFonts w:eastAsia="Times New Roman" w:cstheme="minorHAnsi"/>
          <w:sz w:val="22"/>
          <w:szCs w:val="22"/>
        </w:rPr>
        <w:t>commonly</w:t>
      </w:r>
      <w:r w:rsidR="00846711" w:rsidRPr="00F10E26">
        <w:rPr>
          <w:rFonts w:eastAsia="Times New Roman" w:cstheme="minorHAnsi"/>
          <w:sz w:val="22"/>
          <w:szCs w:val="22"/>
        </w:rPr>
        <w:t xml:space="preserve"> used with checksum verification</w:t>
      </w:r>
      <w:r w:rsidR="00CB18EA" w:rsidRPr="00F10E26">
        <w:rPr>
          <w:rFonts w:eastAsia="Times New Roman" w:cstheme="minorHAnsi"/>
          <w:sz w:val="22"/>
          <w:szCs w:val="22"/>
        </w:rPr>
        <w:t xml:space="preserve"> of static data</w:t>
      </w:r>
      <w:r w:rsidR="00C26A08" w:rsidRPr="00F10E26">
        <w:rPr>
          <w:rFonts w:eastAsia="Times New Roman" w:cstheme="minorHAnsi"/>
          <w:sz w:val="22"/>
          <w:szCs w:val="22"/>
        </w:rPr>
        <w:t xml:space="preserve"> (</w:t>
      </w:r>
      <w:r w:rsidR="00C26A08" w:rsidRPr="00F10E26">
        <w:rPr>
          <w:rFonts w:cstheme="minorHAnsi"/>
          <w:sz w:val="22"/>
          <w:szCs w:val="22"/>
        </w:rPr>
        <w:t xml:space="preserve">MojoAuth, 2026). </w:t>
      </w:r>
      <w:r w:rsidR="00C81DE0" w:rsidRPr="00F10E26">
        <w:rPr>
          <w:rFonts w:cstheme="minorHAnsi"/>
          <w:sz w:val="22"/>
          <w:szCs w:val="22"/>
        </w:rPr>
        <w:t xml:space="preserve">AES is symmetric </w:t>
      </w:r>
      <w:r w:rsidR="00790C78" w:rsidRPr="00F10E26">
        <w:rPr>
          <w:rFonts w:cstheme="minorHAnsi"/>
          <w:sz w:val="22"/>
          <w:szCs w:val="22"/>
        </w:rPr>
        <w:t>encryption</w:t>
      </w:r>
      <w:r w:rsidR="00040A32" w:rsidRPr="00F10E26">
        <w:rPr>
          <w:rFonts w:cstheme="minorHAnsi"/>
          <w:sz w:val="22"/>
          <w:szCs w:val="22"/>
        </w:rPr>
        <w:t xml:space="preserve"> typically used for bulk </w:t>
      </w:r>
      <w:r w:rsidR="00400784" w:rsidRPr="00F10E26">
        <w:rPr>
          <w:rFonts w:cstheme="minorHAnsi"/>
          <w:sz w:val="22"/>
          <w:szCs w:val="22"/>
        </w:rPr>
        <w:t>data encryption while non-</w:t>
      </w:r>
      <w:r w:rsidR="00F10E26" w:rsidRPr="00F10E26">
        <w:rPr>
          <w:rFonts w:cstheme="minorHAnsi"/>
          <w:sz w:val="22"/>
          <w:szCs w:val="22"/>
        </w:rPr>
        <w:t>symmetric</w:t>
      </w:r>
      <w:r w:rsidR="00400784" w:rsidRPr="00F10E26">
        <w:rPr>
          <w:rFonts w:cstheme="minorHAnsi"/>
          <w:sz w:val="22"/>
          <w:szCs w:val="22"/>
        </w:rPr>
        <w:t xml:space="preserve"> algorithms </w:t>
      </w:r>
      <w:r w:rsidR="00F10E26" w:rsidRPr="00F10E26">
        <w:rPr>
          <w:rFonts w:cstheme="minorHAnsi"/>
          <w:sz w:val="22"/>
          <w:szCs w:val="22"/>
        </w:rPr>
        <w:t>usually used for key exchange</w:t>
      </w:r>
      <w:r w:rsidR="00790C78" w:rsidRPr="00F10E26">
        <w:rPr>
          <w:rFonts w:cstheme="minorHAnsi"/>
          <w:sz w:val="22"/>
          <w:szCs w:val="22"/>
        </w:rPr>
        <w:t xml:space="preserve"> </w:t>
      </w:r>
      <w:r w:rsidR="002B5FAD" w:rsidRPr="00F10E26">
        <w:rPr>
          <w:rFonts w:cstheme="minorHAnsi"/>
          <w:color w:val="000000" w:themeColor="text1"/>
          <w:sz w:val="22"/>
          <w:szCs w:val="22"/>
        </w:rPr>
        <w:t>(Srėbaliūtė, 2025).</w:t>
      </w:r>
    </w:p>
    <w:p w14:paraId="415FE44D" w14:textId="429F9C5E" w:rsidR="00BA3686" w:rsidRPr="00BA3686" w:rsidRDefault="00BA3686" w:rsidP="00BA3686">
      <w:pPr>
        <w:contextualSpacing/>
        <w:rPr>
          <w:rFonts w:eastAsia="Times New Roman" w:cstheme="minorHAnsi"/>
          <w:sz w:val="22"/>
          <w:szCs w:val="22"/>
        </w:rPr>
      </w:pPr>
      <w:r w:rsidRPr="00BA3686">
        <w:rPr>
          <w:rFonts w:eastAsia="Times New Roman" w:cstheme="minorHAnsi"/>
          <w:sz w:val="22"/>
          <w:szCs w:val="22"/>
        </w:rPr>
        <w:t>Attempts to hide information are ancient. Around 1900 BC Egyptian scribes used hieroglyphs to mask messages, and by 1500 BC Mesopotamian records on clay tablets show comparable secrecy practices. The Greeks later adopted the scytale, about 650 BC, a rod-based transposition method, while Julius Caesar’s substitution cipher from 100 to 44 BC shifted letters by a constant offset and endured for generations.</w:t>
      </w:r>
      <w:r>
        <w:rPr>
          <w:rFonts w:eastAsia="Times New Roman" w:cstheme="minorHAnsi"/>
          <w:sz w:val="22"/>
          <w:szCs w:val="22"/>
        </w:rPr>
        <w:t xml:space="preserve"> </w:t>
      </w:r>
      <w:r w:rsidRPr="00BA3686">
        <w:rPr>
          <w:rFonts w:eastAsia="Times New Roman" w:cstheme="minorHAnsi"/>
          <w:sz w:val="22"/>
          <w:szCs w:val="22"/>
        </w:rPr>
        <w:t>Cryptanalysis took shape in the Middle Ages when Al-Kindi, near 800 AD, described frequency analysis. Leonardo da Vinci experimented with substitution schemes, and in 1467 Leon Battista Alberti pioneered polyalphabetic techniques. The Vigenère cipher, circa 1500, layered a keyword over the alphabet to improve obscurity, but 19th-century advances by Babbage and Kasiski eventually revealed its patterns.</w:t>
      </w:r>
      <w:r>
        <w:rPr>
          <w:rFonts w:eastAsia="Times New Roman" w:cstheme="minorHAnsi"/>
          <w:sz w:val="22"/>
          <w:szCs w:val="22"/>
        </w:rPr>
        <w:t xml:space="preserve"> </w:t>
      </w:r>
      <w:r w:rsidRPr="00BA3686">
        <w:rPr>
          <w:rFonts w:eastAsia="Times New Roman" w:cstheme="minorHAnsi"/>
          <w:sz w:val="22"/>
          <w:szCs w:val="22"/>
        </w:rPr>
        <w:t>Mechanical encryption accelerated in the 20th century. The Hebern rotor device appeared in 1917, and the Enigma machine entered service in 1918</w:t>
      </w:r>
      <w:r>
        <w:rPr>
          <w:rFonts w:eastAsia="Times New Roman" w:cstheme="minorHAnsi"/>
          <w:sz w:val="22"/>
          <w:szCs w:val="22"/>
        </w:rPr>
        <w:t>.</w:t>
      </w:r>
      <w:r w:rsidRPr="00BA3686">
        <w:rPr>
          <w:rFonts w:eastAsia="Times New Roman" w:cstheme="minorHAnsi"/>
          <w:sz w:val="22"/>
          <w:szCs w:val="22"/>
        </w:rPr>
        <w:t xml:space="preserve"> Allied cryptanalysts broke Enigma during World War II. Standardization followed with DES in 1975, the first NIST-approved cipher, whose 56-bit key later proved insufficient against brute-force attacks. In 2001 NIST adopted AES, a symmetric block cipher with 128-bit blocks and key lengths of 128, 192, or 256 bits, now the de facto standard for securing data at rest and in transit.</w:t>
      </w:r>
      <w:r>
        <w:rPr>
          <w:rFonts w:eastAsia="Times New Roman" w:cstheme="minorHAnsi"/>
          <w:sz w:val="22"/>
          <w:szCs w:val="22"/>
        </w:rPr>
        <w:t xml:space="preserve"> </w:t>
      </w:r>
      <w:r w:rsidRPr="00BA3686">
        <w:rPr>
          <w:rFonts w:eastAsia="Times New Roman" w:cstheme="minorHAnsi"/>
          <w:sz w:val="22"/>
          <w:szCs w:val="22"/>
        </w:rPr>
        <w:t>Asymmetric methods arrived with Diffie-Hellman in 1976 and RSA in 1977, making public-key exchange practical. Contemporary use spans web browsers, email, and cloud platforms. The rise of quantum computing now drives research into quantum cryptography and post-quantum schemes designed to resist attacks from both classical and quantum machines</w:t>
      </w:r>
      <w:r>
        <w:rPr>
          <w:rFonts w:eastAsia="Times New Roman" w:cstheme="minorHAnsi"/>
          <w:sz w:val="22"/>
          <w:szCs w:val="22"/>
        </w:rPr>
        <w:t xml:space="preserve"> (Schneider, n.d.)</w:t>
      </w:r>
      <w:r w:rsidRPr="00BA3686">
        <w:rPr>
          <w:rFonts w:eastAsia="Times New Roman" w:cstheme="minorHAnsi"/>
          <w:sz w:val="22"/>
          <w:szCs w:val="22"/>
        </w:rPr>
        <w:t>.</w:t>
      </w:r>
    </w:p>
    <w:p w14:paraId="2E59CC26" w14:textId="77777777" w:rsidR="00BA3686" w:rsidRPr="00F10E26" w:rsidRDefault="00BA3686" w:rsidP="00D47759">
      <w:pPr>
        <w:contextualSpacing/>
        <w:rPr>
          <w:rFonts w:eastAsia="Times New Roman" w:cstheme="minorHAnsi"/>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7F10AAD8" w:rsidR="00DB5652" w:rsidRDefault="00566D7A" w:rsidP="00D47759">
      <w:pPr>
        <w:contextualSpacing/>
        <w:rPr>
          <w:rFonts w:cstheme="minorHAnsi"/>
          <w:sz w:val="22"/>
          <w:szCs w:val="22"/>
        </w:rPr>
      </w:pPr>
      <w:r w:rsidRPr="00566D7A">
        <w:rPr>
          <w:rFonts w:cstheme="minorHAnsi"/>
          <w:sz w:val="22"/>
          <w:szCs w:val="22"/>
        </w:rPr>
        <w:lastRenderedPageBreak/>
        <w:drawing>
          <wp:inline distT="0" distB="0" distL="0" distR="0" wp14:anchorId="3D771DF9" wp14:editId="79CAF2F9">
            <wp:extent cx="5943600" cy="3456305"/>
            <wp:effectExtent l="0" t="0" r="0" b="0"/>
            <wp:docPr id="138739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0238" name=""/>
                    <pic:cNvPicPr/>
                  </pic:nvPicPr>
                  <pic:blipFill>
                    <a:blip r:embed="rId13"/>
                    <a:stretch>
                      <a:fillRect/>
                    </a:stretch>
                  </pic:blipFill>
                  <pic:spPr>
                    <a:xfrm>
                      <a:off x="0" y="0"/>
                      <a:ext cx="5943600" cy="3456305"/>
                    </a:xfrm>
                    <a:prstGeom prst="rect">
                      <a:avLst/>
                    </a:prstGeom>
                  </pic:spPr>
                </pic:pic>
              </a:graphicData>
            </a:graphic>
          </wp:inline>
        </w:drawing>
      </w:r>
    </w:p>
    <w:p w14:paraId="1A6F3CD0" w14:textId="77777777" w:rsidR="001A775A" w:rsidRPr="00B7788F" w:rsidRDefault="001A775A"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3EC82639" w:rsidR="00DB5652" w:rsidRPr="00B7788F" w:rsidRDefault="00D741DB" w:rsidP="00D47759">
      <w:pPr>
        <w:contextualSpacing/>
        <w:rPr>
          <w:rFonts w:cstheme="minorHAnsi"/>
          <w:sz w:val="22"/>
          <w:szCs w:val="22"/>
        </w:rPr>
      </w:pPr>
      <w:r w:rsidRPr="00D741DB">
        <w:rPr>
          <w:rFonts w:cstheme="minorHAnsi"/>
          <w:sz w:val="22"/>
          <w:szCs w:val="22"/>
        </w:rPr>
        <w:drawing>
          <wp:inline distT="0" distB="0" distL="0" distR="0" wp14:anchorId="1F6F328C" wp14:editId="07F2F689">
            <wp:extent cx="5611008" cy="1343212"/>
            <wp:effectExtent l="0" t="0" r="8890" b="9525"/>
            <wp:docPr id="213804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40254" name=""/>
                    <pic:cNvPicPr/>
                  </pic:nvPicPr>
                  <pic:blipFill>
                    <a:blip r:embed="rId14"/>
                    <a:stretch>
                      <a:fillRect/>
                    </a:stretch>
                  </pic:blipFill>
                  <pic:spPr>
                    <a:xfrm>
                      <a:off x="0" y="0"/>
                      <a:ext cx="5611008" cy="1343212"/>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4E71231C" w:rsidR="00DB5652" w:rsidRDefault="00D741DB" w:rsidP="00D47759">
      <w:pPr>
        <w:contextualSpacing/>
        <w:rPr>
          <w:rFonts w:cstheme="minorHAnsi"/>
          <w:sz w:val="22"/>
          <w:szCs w:val="22"/>
        </w:rPr>
      </w:pPr>
      <w:r w:rsidRPr="00D741DB">
        <w:rPr>
          <w:rFonts w:cstheme="minorHAnsi"/>
          <w:sz w:val="22"/>
          <w:szCs w:val="22"/>
        </w:rPr>
        <w:drawing>
          <wp:inline distT="0" distB="0" distL="0" distR="0" wp14:anchorId="655CCA21" wp14:editId="33C32F7A">
            <wp:extent cx="5611008" cy="1343212"/>
            <wp:effectExtent l="0" t="0" r="8890" b="9525"/>
            <wp:docPr id="19663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74104" name=""/>
                    <pic:cNvPicPr/>
                  </pic:nvPicPr>
                  <pic:blipFill>
                    <a:blip r:embed="rId14"/>
                    <a:stretch>
                      <a:fillRect/>
                    </a:stretch>
                  </pic:blipFill>
                  <pic:spPr>
                    <a:xfrm>
                      <a:off x="0" y="0"/>
                      <a:ext cx="5611008" cy="1343212"/>
                    </a:xfrm>
                    <a:prstGeom prst="rect">
                      <a:avLst/>
                    </a:prstGeom>
                  </pic:spPr>
                </pic:pic>
              </a:graphicData>
            </a:graphic>
          </wp:inline>
        </w:drawing>
      </w:r>
    </w:p>
    <w:p w14:paraId="79974910" w14:textId="188D4E4B" w:rsidR="003D2C1E" w:rsidRDefault="003D2C1E" w:rsidP="00D47759">
      <w:pPr>
        <w:contextualSpacing/>
        <w:rPr>
          <w:rFonts w:cstheme="minorHAnsi"/>
          <w:sz w:val="22"/>
          <w:szCs w:val="22"/>
        </w:rPr>
      </w:pPr>
      <w:r w:rsidRPr="003D2C1E">
        <w:rPr>
          <w:rFonts w:cstheme="minorHAnsi"/>
          <w:sz w:val="22"/>
          <w:szCs w:val="22"/>
        </w:rPr>
        <w:lastRenderedPageBreak/>
        <w:drawing>
          <wp:inline distT="0" distB="0" distL="0" distR="0" wp14:anchorId="00015EDA" wp14:editId="1ABAF813">
            <wp:extent cx="5943600" cy="3778250"/>
            <wp:effectExtent l="0" t="0" r="0" b="0"/>
            <wp:docPr id="14972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234" name=""/>
                    <pic:cNvPicPr/>
                  </pic:nvPicPr>
                  <pic:blipFill>
                    <a:blip r:embed="rId15"/>
                    <a:stretch>
                      <a:fillRect/>
                    </a:stretch>
                  </pic:blipFill>
                  <pic:spPr>
                    <a:xfrm>
                      <a:off x="0" y="0"/>
                      <a:ext cx="5943600" cy="3778250"/>
                    </a:xfrm>
                    <a:prstGeom prst="rect">
                      <a:avLst/>
                    </a:prstGeom>
                  </pic:spPr>
                </pic:pic>
              </a:graphicData>
            </a:graphic>
          </wp:inline>
        </w:drawing>
      </w:r>
    </w:p>
    <w:p w14:paraId="62B678BB" w14:textId="77777777" w:rsidR="00A71DB9" w:rsidRDefault="00A71DB9" w:rsidP="00D47759">
      <w:pPr>
        <w:contextualSpacing/>
        <w:rPr>
          <w:rFonts w:cstheme="minorHAnsi"/>
          <w:sz w:val="22"/>
          <w:szCs w:val="22"/>
        </w:rPr>
      </w:pPr>
    </w:p>
    <w:p w14:paraId="77518C11" w14:textId="1DB93660" w:rsidR="00A71DB9" w:rsidRDefault="00A71DB9" w:rsidP="00D47759">
      <w:pPr>
        <w:contextualSpacing/>
        <w:rPr>
          <w:rFonts w:cstheme="minorHAnsi"/>
          <w:sz w:val="22"/>
          <w:szCs w:val="22"/>
        </w:rPr>
      </w:pPr>
      <w:r w:rsidRPr="00A71DB9">
        <w:rPr>
          <w:rFonts w:cstheme="minorHAnsi"/>
          <w:sz w:val="22"/>
          <w:szCs w:val="22"/>
        </w:rPr>
        <w:drawing>
          <wp:inline distT="0" distB="0" distL="0" distR="0" wp14:anchorId="6567BE3D" wp14:editId="2AB683FA">
            <wp:extent cx="5943600" cy="3730625"/>
            <wp:effectExtent l="0" t="0" r="0" b="3175"/>
            <wp:docPr id="59071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1085" name=""/>
                    <pic:cNvPicPr/>
                  </pic:nvPicPr>
                  <pic:blipFill>
                    <a:blip r:embed="rId16"/>
                    <a:stretch>
                      <a:fillRect/>
                    </a:stretch>
                  </pic:blipFill>
                  <pic:spPr>
                    <a:xfrm>
                      <a:off x="0" y="0"/>
                      <a:ext cx="5943600" cy="3730625"/>
                    </a:xfrm>
                    <a:prstGeom prst="rect">
                      <a:avLst/>
                    </a:prstGeom>
                  </pic:spPr>
                </pic:pic>
              </a:graphicData>
            </a:graphic>
          </wp:inline>
        </w:drawing>
      </w:r>
    </w:p>
    <w:p w14:paraId="4CDE09DE" w14:textId="77777777" w:rsidR="003D2C1E" w:rsidRPr="00B7788F" w:rsidRDefault="003D2C1E"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lastRenderedPageBreak/>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475AA65C" w:rsidR="00DB5652" w:rsidRDefault="000A1AD7" w:rsidP="00D47759">
      <w:pPr>
        <w:contextualSpacing/>
        <w:rPr>
          <w:rFonts w:cstheme="minorHAnsi"/>
          <w:sz w:val="22"/>
          <w:szCs w:val="22"/>
        </w:rPr>
      </w:pPr>
      <w:r w:rsidRPr="000A1AD7">
        <w:rPr>
          <w:rFonts w:cstheme="minorHAnsi"/>
          <w:sz w:val="22"/>
          <w:szCs w:val="22"/>
        </w:rPr>
        <w:drawing>
          <wp:inline distT="0" distB="0" distL="0" distR="0" wp14:anchorId="7BAD0557" wp14:editId="2DD52F5D">
            <wp:extent cx="5943600" cy="4385310"/>
            <wp:effectExtent l="0" t="0" r="0" b="0"/>
            <wp:docPr id="5233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4481" name=""/>
                    <pic:cNvPicPr/>
                  </pic:nvPicPr>
                  <pic:blipFill>
                    <a:blip r:embed="rId17"/>
                    <a:stretch>
                      <a:fillRect/>
                    </a:stretch>
                  </pic:blipFill>
                  <pic:spPr>
                    <a:xfrm>
                      <a:off x="0" y="0"/>
                      <a:ext cx="5943600" cy="4385310"/>
                    </a:xfrm>
                    <a:prstGeom prst="rect">
                      <a:avLst/>
                    </a:prstGeom>
                  </pic:spPr>
                </pic:pic>
              </a:graphicData>
            </a:graphic>
          </wp:inline>
        </w:drawing>
      </w:r>
    </w:p>
    <w:p w14:paraId="7DDF8862" w14:textId="77777777" w:rsidR="00977393" w:rsidRDefault="00977393" w:rsidP="00D47759">
      <w:pPr>
        <w:contextualSpacing/>
        <w:rPr>
          <w:rFonts w:cstheme="minorHAnsi"/>
          <w:sz w:val="22"/>
          <w:szCs w:val="22"/>
        </w:rPr>
      </w:pPr>
    </w:p>
    <w:p w14:paraId="61D349F4" w14:textId="74276A7F" w:rsidR="00977393" w:rsidRDefault="00315F76" w:rsidP="00D47759">
      <w:pPr>
        <w:contextualSpacing/>
        <w:rPr>
          <w:rFonts w:cstheme="minorHAnsi"/>
          <w:sz w:val="22"/>
          <w:szCs w:val="22"/>
        </w:rPr>
      </w:pPr>
      <w:r w:rsidRPr="00315F76">
        <w:rPr>
          <w:rFonts w:cstheme="minorHAnsi"/>
          <w:sz w:val="22"/>
          <w:szCs w:val="22"/>
        </w:rPr>
        <w:lastRenderedPageBreak/>
        <w:drawing>
          <wp:inline distT="0" distB="0" distL="0" distR="0" wp14:anchorId="272D6F71" wp14:editId="2AD9F802">
            <wp:extent cx="5943600" cy="4384675"/>
            <wp:effectExtent l="0" t="0" r="0" b="0"/>
            <wp:docPr id="3059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5878" name=""/>
                    <pic:cNvPicPr/>
                  </pic:nvPicPr>
                  <pic:blipFill>
                    <a:blip r:embed="rId18"/>
                    <a:stretch>
                      <a:fillRect/>
                    </a:stretch>
                  </pic:blipFill>
                  <pic:spPr>
                    <a:xfrm>
                      <a:off x="0" y="0"/>
                      <a:ext cx="5943600" cy="4384675"/>
                    </a:xfrm>
                    <a:prstGeom prst="rect">
                      <a:avLst/>
                    </a:prstGeom>
                  </pic:spPr>
                </pic:pic>
              </a:graphicData>
            </a:graphic>
          </wp:inline>
        </w:drawing>
      </w:r>
    </w:p>
    <w:p w14:paraId="16A276D9" w14:textId="77777777" w:rsidR="007F0896" w:rsidRDefault="007F0896" w:rsidP="00D47759">
      <w:pPr>
        <w:contextualSpacing/>
        <w:rPr>
          <w:rFonts w:cstheme="minorHAnsi"/>
          <w:sz w:val="22"/>
          <w:szCs w:val="22"/>
        </w:rPr>
      </w:pPr>
    </w:p>
    <w:p w14:paraId="0F1E4917" w14:textId="58FC3C83" w:rsidR="007F0896" w:rsidRDefault="007F0896" w:rsidP="00D47759">
      <w:pPr>
        <w:contextualSpacing/>
        <w:rPr>
          <w:rFonts w:cstheme="minorHAnsi"/>
          <w:sz w:val="22"/>
          <w:szCs w:val="22"/>
        </w:rPr>
      </w:pPr>
      <w:r w:rsidRPr="007F0896">
        <w:rPr>
          <w:rFonts w:cstheme="minorHAnsi"/>
          <w:sz w:val="22"/>
          <w:szCs w:val="22"/>
        </w:rPr>
        <w:lastRenderedPageBreak/>
        <w:drawing>
          <wp:inline distT="0" distB="0" distL="0" distR="0" wp14:anchorId="5FAA4F4B" wp14:editId="272A4F05">
            <wp:extent cx="5943600" cy="4409440"/>
            <wp:effectExtent l="0" t="0" r="0" b="0"/>
            <wp:docPr id="21021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0816" name=""/>
                    <pic:cNvPicPr/>
                  </pic:nvPicPr>
                  <pic:blipFill>
                    <a:blip r:embed="rId19"/>
                    <a:stretch>
                      <a:fillRect/>
                    </a:stretch>
                  </pic:blipFill>
                  <pic:spPr>
                    <a:xfrm>
                      <a:off x="0" y="0"/>
                      <a:ext cx="5943600" cy="4409440"/>
                    </a:xfrm>
                    <a:prstGeom prst="rect">
                      <a:avLst/>
                    </a:prstGeom>
                  </pic:spPr>
                </pic:pic>
              </a:graphicData>
            </a:graphic>
          </wp:inline>
        </w:drawing>
      </w:r>
    </w:p>
    <w:p w14:paraId="5D60E85B" w14:textId="77777777" w:rsidR="007F0896" w:rsidRDefault="007F0896" w:rsidP="00D47759">
      <w:pPr>
        <w:contextualSpacing/>
        <w:rPr>
          <w:rFonts w:cstheme="minorHAnsi"/>
          <w:sz w:val="22"/>
          <w:szCs w:val="22"/>
        </w:rPr>
      </w:pPr>
    </w:p>
    <w:p w14:paraId="3A10793A" w14:textId="4CDA6AE3" w:rsidR="00A23A03" w:rsidRDefault="00A23A03" w:rsidP="00D47759">
      <w:pPr>
        <w:contextualSpacing/>
        <w:rPr>
          <w:rFonts w:cstheme="minorHAnsi"/>
          <w:sz w:val="22"/>
          <w:szCs w:val="22"/>
        </w:rPr>
      </w:pPr>
      <w:r>
        <w:rPr>
          <w:rFonts w:cstheme="minorHAnsi"/>
          <w:sz w:val="22"/>
          <w:szCs w:val="22"/>
        </w:rPr>
        <w:t>N</w:t>
      </w:r>
      <w:r w:rsidRPr="00A23A03">
        <w:rPr>
          <w:rFonts w:cstheme="minorHAnsi"/>
          <w:sz w:val="22"/>
          <w:szCs w:val="22"/>
        </w:rPr>
        <w:t xml:space="preserve">o new dependencies were added, so the findings are the same as the baseline and </w:t>
      </w:r>
      <w:r>
        <w:rPr>
          <w:rFonts w:cstheme="minorHAnsi"/>
          <w:sz w:val="22"/>
          <w:szCs w:val="22"/>
        </w:rPr>
        <w:t>the refactoring</w:t>
      </w:r>
      <w:r w:rsidRPr="00A23A03">
        <w:rPr>
          <w:rFonts w:cstheme="minorHAnsi"/>
          <w:sz w:val="22"/>
          <w:szCs w:val="22"/>
        </w:rPr>
        <w:t xml:space="preserve"> did not introduce additional security vulnerabilities</w:t>
      </w:r>
      <w:r w:rsidR="00040674">
        <w:rPr>
          <w:rFonts w:cstheme="minorHAnsi"/>
          <w:sz w:val="22"/>
          <w:szCs w:val="22"/>
        </w:rPr>
        <w:t>.</w:t>
      </w:r>
    </w:p>
    <w:p w14:paraId="1D6AE6AA" w14:textId="77777777" w:rsidR="00040674" w:rsidRPr="00B7788F" w:rsidRDefault="00040674"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4D3E3A40" w:rsidR="00E33862" w:rsidRDefault="00B525C8" w:rsidP="00D47759">
      <w:pPr>
        <w:contextualSpacing/>
        <w:rPr>
          <w:rFonts w:cstheme="minorHAnsi"/>
          <w:sz w:val="22"/>
          <w:szCs w:val="22"/>
        </w:rPr>
      </w:pPr>
      <w:r w:rsidRPr="000A1AD7">
        <w:rPr>
          <w:rFonts w:cstheme="minorHAnsi"/>
          <w:sz w:val="22"/>
          <w:szCs w:val="22"/>
        </w:rPr>
        <w:lastRenderedPageBreak/>
        <w:drawing>
          <wp:inline distT="0" distB="0" distL="0" distR="0" wp14:anchorId="674D7D64" wp14:editId="3B530D51">
            <wp:extent cx="5943600" cy="4385310"/>
            <wp:effectExtent l="0" t="0" r="0" b="0"/>
            <wp:docPr id="189213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4481" name=""/>
                    <pic:cNvPicPr/>
                  </pic:nvPicPr>
                  <pic:blipFill>
                    <a:blip r:embed="rId17"/>
                    <a:stretch>
                      <a:fillRect/>
                    </a:stretch>
                  </pic:blipFill>
                  <pic:spPr>
                    <a:xfrm>
                      <a:off x="0" y="0"/>
                      <a:ext cx="5943600" cy="4385310"/>
                    </a:xfrm>
                    <a:prstGeom prst="rect">
                      <a:avLst/>
                    </a:prstGeom>
                  </pic:spPr>
                </pic:pic>
              </a:graphicData>
            </a:graphic>
          </wp:inline>
        </w:drawing>
      </w:r>
    </w:p>
    <w:p w14:paraId="40D1DD03" w14:textId="77777777" w:rsidR="00B525C8" w:rsidRPr="00B7788F" w:rsidRDefault="00B525C8"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4ED1F38C" w:rsidR="620D193F" w:rsidRDefault="006F57B4" w:rsidP="00D47759">
      <w:pPr>
        <w:contextualSpacing/>
        <w:rPr>
          <w:rFonts w:eastAsia="Times New Roman"/>
          <w:sz w:val="22"/>
          <w:szCs w:val="22"/>
        </w:rPr>
      </w:pPr>
      <w:r>
        <w:rPr>
          <w:rFonts w:eastAsia="Times New Roman"/>
          <w:sz w:val="22"/>
          <w:szCs w:val="22"/>
        </w:rPr>
        <w:t xml:space="preserve">The refactoring focused on </w:t>
      </w:r>
      <w:r w:rsidR="003D7379">
        <w:rPr>
          <w:rFonts w:eastAsia="Times New Roman"/>
          <w:sz w:val="22"/>
          <w:szCs w:val="22"/>
        </w:rPr>
        <w:t xml:space="preserve">strengthening both data </w:t>
      </w:r>
      <w:r w:rsidR="00C43F06">
        <w:rPr>
          <w:rFonts w:eastAsia="Times New Roman"/>
          <w:sz w:val="22"/>
          <w:szCs w:val="22"/>
        </w:rPr>
        <w:t>integrity and transport security. The ServerController was updated to compute a SHA-256 digest of a unique data string</w:t>
      </w:r>
      <w:r w:rsidR="00845E5C">
        <w:rPr>
          <w:rFonts w:eastAsia="Times New Roman"/>
          <w:sz w:val="22"/>
          <w:szCs w:val="22"/>
        </w:rPr>
        <w:t xml:space="preserve"> using the MessageDigest API. The /hash endpoint now returns the </w:t>
      </w:r>
      <w:r w:rsidR="007D6BAA">
        <w:rPr>
          <w:rFonts w:eastAsia="Times New Roman"/>
          <w:sz w:val="22"/>
          <w:szCs w:val="22"/>
        </w:rPr>
        <w:t xml:space="preserve">“Hello World Check Sum!” </w:t>
      </w:r>
      <w:r w:rsidR="001E0BD3">
        <w:rPr>
          <w:rFonts w:eastAsia="Times New Roman"/>
          <w:sz w:val="22"/>
          <w:szCs w:val="22"/>
        </w:rPr>
        <w:t xml:space="preserve">data string and its cryptographic checksum. </w:t>
      </w:r>
      <w:r w:rsidR="008C3C13">
        <w:rPr>
          <w:rFonts w:eastAsia="Times New Roman"/>
          <w:sz w:val="22"/>
          <w:szCs w:val="22"/>
        </w:rPr>
        <w:t>SSL was also enabled for the Tomcat server through application.properties</w:t>
      </w:r>
      <w:r w:rsidR="00795166">
        <w:rPr>
          <w:rFonts w:eastAsia="Times New Roman"/>
          <w:sz w:val="22"/>
          <w:szCs w:val="22"/>
        </w:rPr>
        <w:t xml:space="preserve">. it is pointing to a self-signed keystore with alias “artemis” so </w:t>
      </w:r>
      <w:r w:rsidR="008B3DAF">
        <w:rPr>
          <w:rFonts w:eastAsia="Times New Roman"/>
          <w:sz w:val="22"/>
          <w:szCs w:val="22"/>
        </w:rPr>
        <w:t xml:space="preserve">the service runs over HTTPS on port 8443. </w:t>
      </w:r>
      <w:r w:rsidR="009B3D35">
        <w:rPr>
          <w:rFonts w:eastAsia="Times New Roman"/>
          <w:sz w:val="22"/>
          <w:szCs w:val="22"/>
        </w:rPr>
        <w:t xml:space="preserve">Cryptographic controls are applied </w:t>
      </w:r>
      <w:r w:rsidR="00585E95">
        <w:rPr>
          <w:rFonts w:eastAsia="Times New Roman"/>
          <w:sz w:val="22"/>
          <w:szCs w:val="22"/>
        </w:rPr>
        <w:t xml:space="preserve">via a standard SHA-256 implementation rather than any ad-hoc handling. </w:t>
      </w:r>
      <w:r w:rsidR="00907BB1">
        <w:rPr>
          <w:rFonts w:eastAsia="Times New Roman"/>
          <w:sz w:val="22"/>
          <w:szCs w:val="22"/>
        </w:rPr>
        <w:t xml:space="preserve">Transport security is enforced with HTTPS and a keystore to protect the data in transit. </w:t>
      </w:r>
      <w:r w:rsidR="003F6DD4">
        <w:rPr>
          <w:rFonts w:eastAsia="Times New Roman"/>
          <w:sz w:val="22"/>
          <w:szCs w:val="22"/>
        </w:rPr>
        <w:t xml:space="preserve">There are no hard coded secrets in the codebase. All configurations is kept external of the source </w:t>
      </w:r>
      <w:r w:rsidR="00B31873">
        <w:rPr>
          <w:rFonts w:eastAsia="Times New Roman"/>
          <w:sz w:val="22"/>
          <w:szCs w:val="22"/>
        </w:rPr>
        <w:t xml:space="preserve">directory. </w:t>
      </w:r>
      <w:r w:rsidR="00907BB1">
        <w:rPr>
          <w:rFonts w:eastAsia="Times New Roman"/>
          <w:sz w:val="22"/>
          <w:szCs w:val="22"/>
        </w:rPr>
        <w:t xml:space="preserve"> </w:t>
      </w:r>
      <w:r w:rsidR="001E0BD3">
        <w:rPr>
          <w:rFonts w:eastAsia="Times New Roman"/>
          <w:sz w:val="22"/>
          <w:szCs w:val="22"/>
        </w:rPr>
        <w:t xml:space="preserve">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17625774" w:rsidR="00974AE3" w:rsidRDefault="009D0C8C" w:rsidP="00D47759">
      <w:pPr>
        <w:contextualSpacing/>
        <w:rPr>
          <w:rFonts w:eastAsia="Times New Roman"/>
          <w:sz w:val="22"/>
          <w:szCs w:val="22"/>
        </w:rPr>
      </w:pPr>
      <w:r>
        <w:rPr>
          <w:rFonts w:eastAsia="Times New Roman"/>
          <w:sz w:val="22"/>
          <w:szCs w:val="22"/>
        </w:rPr>
        <w:t xml:space="preserve">Industry standards were followed to maintain </w:t>
      </w:r>
      <w:r w:rsidR="00961C29">
        <w:rPr>
          <w:rFonts w:eastAsia="Times New Roman"/>
          <w:sz w:val="22"/>
          <w:szCs w:val="22"/>
        </w:rPr>
        <w:t>existing</w:t>
      </w:r>
      <w:r>
        <w:rPr>
          <w:rFonts w:eastAsia="Times New Roman"/>
          <w:sz w:val="22"/>
          <w:szCs w:val="22"/>
        </w:rPr>
        <w:t xml:space="preserve"> security. </w:t>
      </w:r>
      <w:r w:rsidR="00961C29">
        <w:rPr>
          <w:rFonts w:eastAsia="Times New Roman"/>
          <w:sz w:val="22"/>
          <w:szCs w:val="22"/>
        </w:rPr>
        <w:t xml:space="preserve">No new third-party libraries were added so the dependency risk </w:t>
      </w:r>
      <w:r w:rsidR="00465EA6">
        <w:rPr>
          <w:rFonts w:eastAsia="Times New Roman"/>
          <w:sz w:val="22"/>
          <w:szCs w:val="22"/>
        </w:rPr>
        <w:t xml:space="preserve">remained unchanged. </w:t>
      </w:r>
      <w:r w:rsidR="00324AE0">
        <w:rPr>
          <w:rFonts w:eastAsia="Times New Roman"/>
          <w:sz w:val="22"/>
          <w:szCs w:val="22"/>
        </w:rPr>
        <w:t xml:space="preserve">SSL settings were externalized to application .properties </w:t>
      </w:r>
      <w:r w:rsidR="001431BE">
        <w:rPr>
          <w:rFonts w:eastAsia="Times New Roman"/>
          <w:sz w:val="22"/>
          <w:szCs w:val="22"/>
        </w:rPr>
        <w:t xml:space="preserve">to keep the configuration separate from the code. Standard cryptographic APIs were used instead of custom implementation. </w:t>
      </w:r>
    </w:p>
    <w:p w14:paraId="42492F72" w14:textId="77777777" w:rsidR="00D65116" w:rsidRDefault="00D65116" w:rsidP="00D47759">
      <w:pPr>
        <w:contextualSpacing/>
        <w:rPr>
          <w:rFonts w:eastAsia="Times New Roman"/>
          <w:sz w:val="22"/>
          <w:szCs w:val="22"/>
        </w:rPr>
      </w:pPr>
    </w:p>
    <w:p w14:paraId="0B1AA378" w14:textId="77777777" w:rsidR="00D65116" w:rsidRDefault="00D65116" w:rsidP="00D47759">
      <w:pPr>
        <w:contextualSpacing/>
        <w:rPr>
          <w:rFonts w:eastAsia="Times New Roman"/>
          <w:sz w:val="22"/>
          <w:szCs w:val="22"/>
        </w:rPr>
      </w:pPr>
    </w:p>
    <w:p w14:paraId="2832285F" w14:textId="77777777" w:rsidR="00D65116" w:rsidRPr="004713E8" w:rsidRDefault="00D65116" w:rsidP="00D65116">
      <w:pPr>
        <w:spacing w:line="480" w:lineRule="auto"/>
        <w:ind w:left="720" w:hanging="720"/>
        <w:rPr>
          <w:rFonts w:ascii="Times New Roman" w:hAnsi="Times New Roman" w:cs="Times New Roman"/>
        </w:rPr>
      </w:pPr>
      <w:r w:rsidRPr="004713E8">
        <w:rPr>
          <w:rFonts w:ascii="Times New Roman" w:hAnsi="Times New Roman" w:cs="Times New Roman"/>
        </w:rPr>
        <w:lastRenderedPageBreak/>
        <w:t xml:space="preserve">Cohesity. (n.d.). </w:t>
      </w:r>
      <w:r w:rsidRPr="004713E8">
        <w:rPr>
          <w:rFonts w:ascii="Times New Roman" w:hAnsi="Times New Roman" w:cs="Times New Roman"/>
          <w:i/>
          <w:iCs/>
        </w:rPr>
        <w:t>Fort Knox for your data: How AES encryption secures your business</w:t>
      </w:r>
      <w:r w:rsidRPr="004713E8">
        <w:rPr>
          <w:rFonts w:ascii="Times New Roman" w:hAnsi="Times New Roman" w:cs="Times New Roman"/>
        </w:rPr>
        <w:t>. https://www.cohesity.com/glossary/aes-encryption/</w:t>
      </w:r>
    </w:p>
    <w:p w14:paraId="05CB2CC0" w14:textId="77777777" w:rsidR="00262DB0" w:rsidRDefault="00262DB0" w:rsidP="00262DB0">
      <w:pPr>
        <w:spacing w:line="480" w:lineRule="auto"/>
        <w:ind w:left="720" w:hanging="720"/>
        <w:rPr>
          <w:rFonts w:ascii="Times New Roman" w:hAnsi="Times New Roman" w:cs="Times New Roman"/>
        </w:rPr>
      </w:pPr>
      <w:r w:rsidRPr="004713E8">
        <w:rPr>
          <w:rFonts w:ascii="Times New Roman" w:hAnsi="Times New Roman" w:cs="Times New Roman"/>
        </w:rPr>
        <w:t xml:space="preserve">Srėbaliūtė, A. (2025, November 18). </w:t>
      </w:r>
      <w:r w:rsidRPr="004713E8">
        <w:rPr>
          <w:rFonts w:ascii="Times New Roman" w:hAnsi="Times New Roman" w:cs="Times New Roman"/>
          <w:i/>
          <w:iCs/>
        </w:rPr>
        <w:t>AES encryption: How does it safeguard your data?</w:t>
      </w:r>
      <w:r w:rsidRPr="004713E8">
        <w:rPr>
          <w:rFonts w:ascii="Times New Roman" w:hAnsi="Times New Roman" w:cs="Times New Roman"/>
        </w:rPr>
        <w:t xml:space="preserve"> NordLayer. </w:t>
      </w:r>
      <w:r w:rsidRPr="007D01A9">
        <w:rPr>
          <w:rFonts w:ascii="Times New Roman" w:hAnsi="Times New Roman" w:cs="Times New Roman"/>
        </w:rPr>
        <w:t>https://nordlayer.com/blog/aes-encryption/</w:t>
      </w:r>
    </w:p>
    <w:p w14:paraId="3E3A0B69" w14:textId="4FE1D19A" w:rsidR="00F44C76" w:rsidRDefault="00C81DE0" w:rsidP="0073451B">
      <w:pPr>
        <w:suppressAutoHyphens/>
        <w:spacing w:line="480" w:lineRule="auto"/>
        <w:ind w:left="720" w:hanging="720"/>
        <w:contextualSpacing/>
        <w:rPr>
          <w:rFonts w:ascii="Times New Roman" w:hAnsi="Times New Roman" w:cs="Times New Roman"/>
        </w:rPr>
      </w:pPr>
      <w:r w:rsidRPr="002D7B7B">
        <w:rPr>
          <w:rFonts w:ascii="Calibri" w:hAnsi="Calibri" w:cs="Calibri"/>
          <w:sz w:val="22"/>
        </w:rPr>
        <w:t xml:space="preserve">MojoAuth. (2026, September 28). </w:t>
      </w:r>
      <w:r w:rsidRPr="002D7B7B">
        <w:rPr>
          <w:rFonts w:ascii="Calibri" w:hAnsi="Calibri" w:cs="Calibri"/>
          <w:i/>
          <w:iCs/>
          <w:sz w:val="22"/>
        </w:rPr>
        <w:t>SHA-224 vs SHA-256: Differences explained</w:t>
      </w:r>
      <w:r w:rsidRPr="002D7B7B">
        <w:rPr>
          <w:rFonts w:ascii="Calibri" w:hAnsi="Calibri" w:cs="Calibri"/>
          <w:sz w:val="22"/>
        </w:rPr>
        <w:t xml:space="preserve">. </w:t>
      </w:r>
      <w:r w:rsidRPr="00C275A4">
        <w:rPr>
          <w:rFonts w:ascii="Calibri" w:hAnsi="Calibri" w:cs="Calibri"/>
          <w:sz w:val="22"/>
        </w:rPr>
        <w:t>https://mojoauth.com/security-guides/sha-224-vs-sha-256</w:t>
      </w:r>
    </w:p>
    <w:p w14:paraId="74201A26" w14:textId="7D3A3CC3" w:rsidR="00F44C76" w:rsidRPr="004713E8" w:rsidRDefault="00F44C76" w:rsidP="00F44C76">
      <w:pPr>
        <w:spacing w:line="480" w:lineRule="auto"/>
        <w:ind w:left="720" w:hanging="720"/>
        <w:rPr>
          <w:rFonts w:ascii="Times New Roman" w:hAnsi="Times New Roman" w:cs="Times New Roman"/>
        </w:rPr>
      </w:pPr>
      <w:r w:rsidRPr="007D01A9">
        <w:rPr>
          <w:rFonts w:ascii="Times New Roman" w:hAnsi="Times New Roman" w:cs="Times New Roman"/>
        </w:rPr>
        <w:t xml:space="preserve">Schneider, J. (n.d.). </w:t>
      </w:r>
      <w:r w:rsidRPr="007D01A9">
        <w:rPr>
          <w:rFonts w:ascii="Times New Roman" w:hAnsi="Times New Roman" w:cs="Times New Roman"/>
          <w:i/>
          <w:iCs/>
        </w:rPr>
        <w:t>The history of cryptography</w:t>
      </w:r>
      <w:r w:rsidRPr="007D01A9">
        <w:rPr>
          <w:rFonts w:ascii="Times New Roman" w:hAnsi="Times New Roman" w:cs="Times New Roman"/>
        </w:rPr>
        <w:t>. IBM. https://www.ibm.com/think/topics/cryptography-history</w:t>
      </w:r>
    </w:p>
    <w:p w14:paraId="03532800" w14:textId="77777777" w:rsidR="00D65116" w:rsidRPr="00B7788F" w:rsidRDefault="00D65116" w:rsidP="00D47759">
      <w:pPr>
        <w:contextualSpacing/>
        <w:rPr>
          <w:rFonts w:eastAsia="Times New Roman"/>
          <w:sz w:val="22"/>
          <w:szCs w:val="22"/>
        </w:rPr>
      </w:pPr>
    </w:p>
    <w:sectPr w:rsidR="00D65116"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00CD" w14:textId="77777777" w:rsidR="00F10D96" w:rsidRDefault="00F10D96" w:rsidP="002F3F84">
      <w:r>
        <w:separator/>
      </w:r>
    </w:p>
  </w:endnote>
  <w:endnote w:type="continuationSeparator" w:id="0">
    <w:p w14:paraId="2C8230AD" w14:textId="77777777" w:rsidR="00F10D96" w:rsidRDefault="00F10D96" w:rsidP="002F3F84">
      <w:r>
        <w:continuationSeparator/>
      </w:r>
    </w:p>
  </w:endnote>
  <w:endnote w:type="continuationNotice" w:id="1">
    <w:p w14:paraId="197C8D49" w14:textId="77777777" w:rsidR="00F10D96" w:rsidRDefault="00F10D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EABC1" w14:textId="77777777" w:rsidR="00F10D96" w:rsidRDefault="00F10D96" w:rsidP="002F3F84">
      <w:r>
        <w:separator/>
      </w:r>
    </w:p>
  </w:footnote>
  <w:footnote w:type="continuationSeparator" w:id="0">
    <w:p w14:paraId="52F61A52" w14:textId="77777777" w:rsidR="00F10D96" w:rsidRDefault="00F10D96" w:rsidP="002F3F84">
      <w:r>
        <w:continuationSeparator/>
      </w:r>
    </w:p>
  </w:footnote>
  <w:footnote w:type="continuationNotice" w:id="1">
    <w:p w14:paraId="6AB99E14" w14:textId="77777777" w:rsidR="00F10D96" w:rsidRDefault="00F10D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07691521">
    <w:abstractNumId w:val="16"/>
  </w:num>
  <w:num w:numId="2" w16cid:durableId="401678786">
    <w:abstractNumId w:val="20"/>
  </w:num>
  <w:num w:numId="3" w16cid:durableId="1986203429">
    <w:abstractNumId w:val="6"/>
  </w:num>
  <w:num w:numId="4" w16cid:durableId="659430041">
    <w:abstractNumId w:val="8"/>
  </w:num>
  <w:num w:numId="5" w16cid:durableId="898630548">
    <w:abstractNumId w:val="4"/>
  </w:num>
  <w:num w:numId="6" w16cid:durableId="1365863967">
    <w:abstractNumId w:val="17"/>
  </w:num>
  <w:num w:numId="7" w16cid:durableId="537858191">
    <w:abstractNumId w:val="12"/>
    <w:lvlOverride w:ilvl="0">
      <w:lvl w:ilvl="0">
        <w:numFmt w:val="lowerLetter"/>
        <w:lvlText w:val="%1."/>
        <w:lvlJc w:val="left"/>
      </w:lvl>
    </w:lvlOverride>
  </w:num>
  <w:num w:numId="8" w16cid:durableId="462770372">
    <w:abstractNumId w:val="5"/>
  </w:num>
  <w:num w:numId="9" w16cid:durableId="1248034008">
    <w:abstractNumId w:val="1"/>
    <w:lvlOverride w:ilvl="0">
      <w:lvl w:ilvl="0">
        <w:numFmt w:val="lowerLetter"/>
        <w:lvlText w:val="%1."/>
        <w:lvlJc w:val="left"/>
      </w:lvl>
    </w:lvlOverride>
  </w:num>
  <w:num w:numId="10" w16cid:durableId="404843498">
    <w:abstractNumId w:val="0"/>
  </w:num>
  <w:num w:numId="11" w16cid:durableId="266084201">
    <w:abstractNumId w:val="3"/>
  </w:num>
  <w:num w:numId="12" w16cid:durableId="1168057671">
    <w:abstractNumId w:val="19"/>
  </w:num>
  <w:num w:numId="13" w16cid:durableId="1120219306">
    <w:abstractNumId w:val="15"/>
  </w:num>
  <w:num w:numId="14" w16cid:durableId="293365013">
    <w:abstractNumId w:val="2"/>
  </w:num>
  <w:num w:numId="15" w16cid:durableId="545413361">
    <w:abstractNumId w:val="11"/>
  </w:num>
  <w:num w:numId="16" w16cid:durableId="684478677">
    <w:abstractNumId w:val="9"/>
  </w:num>
  <w:num w:numId="17" w16cid:durableId="1262450330">
    <w:abstractNumId w:val="14"/>
  </w:num>
  <w:num w:numId="18" w16cid:durableId="443115534">
    <w:abstractNumId w:val="18"/>
  </w:num>
  <w:num w:numId="19" w16cid:durableId="1943030335">
    <w:abstractNumId w:val="7"/>
  </w:num>
  <w:num w:numId="20" w16cid:durableId="416637181">
    <w:abstractNumId w:val="13"/>
  </w:num>
  <w:num w:numId="21" w16cid:durableId="14842022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18C1"/>
    <w:rsid w:val="00025C05"/>
    <w:rsid w:val="00026CC8"/>
    <w:rsid w:val="00040674"/>
    <w:rsid w:val="00040A32"/>
    <w:rsid w:val="0004531D"/>
    <w:rsid w:val="00052476"/>
    <w:rsid w:val="000A1AD7"/>
    <w:rsid w:val="000C7320"/>
    <w:rsid w:val="000D06F0"/>
    <w:rsid w:val="000D241B"/>
    <w:rsid w:val="00102660"/>
    <w:rsid w:val="0010436E"/>
    <w:rsid w:val="00114D54"/>
    <w:rsid w:val="00120ACD"/>
    <w:rsid w:val="00131857"/>
    <w:rsid w:val="001431BE"/>
    <w:rsid w:val="00144936"/>
    <w:rsid w:val="00151233"/>
    <w:rsid w:val="00164480"/>
    <w:rsid w:val="00177698"/>
    <w:rsid w:val="00182245"/>
    <w:rsid w:val="00183C9F"/>
    <w:rsid w:val="00187548"/>
    <w:rsid w:val="001933BA"/>
    <w:rsid w:val="001A381D"/>
    <w:rsid w:val="001A775A"/>
    <w:rsid w:val="001B4F8C"/>
    <w:rsid w:val="001E0BD3"/>
    <w:rsid w:val="001F5F49"/>
    <w:rsid w:val="002001E0"/>
    <w:rsid w:val="00234FC3"/>
    <w:rsid w:val="00246C90"/>
    <w:rsid w:val="00262DB0"/>
    <w:rsid w:val="00271E26"/>
    <w:rsid w:val="002778D5"/>
    <w:rsid w:val="00277B38"/>
    <w:rsid w:val="00281DF1"/>
    <w:rsid w:val="00292377"/>
    <w:rsid w:val="002A1A18"/>
    <w:rsid w:val="002B4D43"/>
    <w:rsid w:val="002B5FAD"/>
    <w:rsid w:val="002F3F84"/>
    <w:rsid w:val="00315F76"/>
    <w:rsid w:val="00321D27"/>
    <w:rsid w:val="00324AE0"/>
    <w:rsid w:val="00335200"/>
    <w:rsid w:val="003360D3"/>
    <w:rsid w:val="0033644E"/>
    <w:rsid w:val="00352174"/>
    <w:rsid w:val="00352FD0"/>
    <w:rsid w:val="003555D7"/>
    <w:rsid w:val="003726AD"/>
    <w:rsid w:val="003978A0"/>
    <w:rsid w:val="003A1621"/>
    <w:rsid w:val="003D2C1E"/>
    <w:rsid w:val="003D342D"/>
    <w:rsid w:val="003D7379"/>
    <w:rsid w:val="003E2462"/>
    <w:rsid w:val="003E399D"/>
    <w:rsid w:val="003F6DD4"/>
    <w:rsid w:val="00400784"/>
    <w:rsid w:val="00403219"/>
    <w:rsid w:val="00405E3C"/>
    <w:rsid w:val="00413DE0"/>
    <w:rsid w:val="00420030"/>
    <w:rsid w:val="0045610F"/>
    <w:rsid w:val="0046151B"/>
    <w:rsid w:val="00465EA6"/>
    <w:rsid w:val="00473815"/>
    <w:rsid w:val="00485402"/>
    <w:rsid w:val="004B2BE0"/>
    <w:rsid w:val="004D78B4"/>
    <w:rsid w:val="00512ADF"/>
    <w:rsid w:val="00523478"/>
    <w:rsid w:val="00531FBF"/>
    <w:rsid w:val="005430BD"/>
    <w:rsid w:val="00547A62"/>
    <w:rsid w:val="00566D7A"/>
    <w:rsid w:val="0058064D"/>
    <w:rsid w:val="00583A02"/>
    <w:rsid w:val="00585E95"/>
    <w:rsid w:val="005A1B32"/>
    <w:rsid w:val="005A6070"/>
    <w:rsid w:val="005A7C7F"/>
    <w:rsid w:val="005C593C"/>
    <w:rsid w:val="005D020B"/>
    <w:rsid w:val="005E6088"/>
    <w:rsid w:val="005F574E"/>
    <w:rsid w:val="006017FD"/>
    <w:rsid w:val="006201FC"/>
    <w:rsid w:val="00632C6F"/>
    <w:rsid w:val="00633225"/>
    <w:rsid w:val="00654E0E"/>
    <w:rsid w:val="006A66A8"/>
    <w:rsid w:val="006B66FE"/>
    <w:rsid w:val="006E1A73"/>
    <w:rsid w:val="006E3003"/>
    <w:rsid w:val="006F57B4"/>
    <w:rsid w:val="00701A84"/>
    <w:rsid w:val="0071273D"/>
    <w:rsid w:val="0073451B"/>
    <w:rsid w:val="00765AD8"/>
    <w:rsid w:val="0076659B"/>
    <w:rsid w:val="00790486"/>
    <w:rsid w:val="00790C78"/>
    <w:rsid w:val="00793EE5"/>
    <w:rsid w:val="00795166"/>
    <w:rsid w:val="00797EC8"/>
    <w:rsid w:val="007D6BAA"/>
    <w:rsid w:val="007F0896"/>
    <w:rsid w:val="00816AE9"/>
    <w:rsid w:val="00824ABB"/>
    <w:rsid w:val="00826665"/>
    <w:rsid w:val="00841755"/>
    <w:rsid w:val="00844A5D"/>
    <w:rsid w:val="00845E5C"/>
    <w:rsid w:val="00846711"/>
    <w:rsid w:val="00861EC1"/>
    <w:rsid w:val="00896709"/>
    <w:rsid w:val="008A7514"/>
    <w:rsid w:val="008B068E"/>
    <w:rsid w:val="008B3DAF"/>
    <w:rsid w:val="008C3C13"/>
    <w:rsid w:val="00907BB1"/>
    <w:rsid w:val="00940B1A"/>
    <w:rsid w:val="0094392B"/>
    <w:rsid w:val="00957280"/>
    <w:rsid w:val="00961C29"/>
    <w:rsid w:val="009714E8"/>
    <w:rsid w:val="00974AE3"/>
    <w:rsid w:val="00977393"/>
    <w:rsid w:val="009826D6"/>
    <w:rsid w:val="009B3D35"/>
    <w:rsid w:val="009C1D9E"/>
    <w:rsid w:val="009C6202"/>
    <w:rsid w:val="009C7B99"/>
    <w:rsid w:val="009D0C8C"/>
    <w:rsid w:val="009D3129"/>
    <w:rsid w:val="009F285B"/>
    <w:rsid w:val="00A2133A"/>
    <w:rsid w:val="00A23A03"/>
    <w:rsid w:val="00A42E86"/>
    <w:rsid w:val="00A478F6"/>
    <w:rsid w:val="00A71DB9"/>
    <w:rsid w:val="00A87E0C"/>
    <w:rsid w:val="00AC1A15"/>
    <w:rsid w:val="00AC3626"/>
    <w:rsid w:val="00AD43C0"/>
    <w:rsid w:val="00AE5B33"/>
    <w:rsid w:val="00AF4C03"/>
    <w:rsid w:val="00AF7AB9"/>
    <w:rsid w:val="00B03C25"/>
    <w:rsid w:val="00B073E7"/>
    <w:rsid w:val="00B20F52"/>
    <w:rsid w:val="00B26489"/>
    <w:rsid w:val="00B31873"/>
    <w:rsid w:val="00B35185"/>
    <w:rsid w:val="00B406E8"/>
    <w:rsid w:val="00B50C83"/>
    <w:rsid w:val="00B525C8"/>
    <w:rsid w:val="00B720DC"/>
    <w:rsid w:val="00B7788F"/>
    <w:rsid w:val="00BA3686"/>
    <w:rsid w:val="00C26A08"/>
    <w:rsid w:val="00C32F3D"/>
    <w:rsid w:val="00C41B36"/>
    <w:rsid w:val="00C43F06"/>
    <w:rsid w:val="00C56FC2"/>
    <w:rsid w:val="00C67FA3"/>
    <w:rsid w:val="00C72599"/>
    <w:rsid w:val="00C81DE0"/>
    <w:rsid w:val="00CB18EA"/>
    <w:rsid w:val="00CB3D27"/>
    <w:rsid w:val="00CD1C98"/>
    <w:rsid w:val="00CD5459"/>
    <w:rsid w:val="00CE39F8"/>
    <w:rsid w:val="00CE44E9"/>
    <w:rsid w:val="00CF445D"/>
    <w:rsid w:val="00CF618A"/>
    <w:rsid w:val="00CF72A4"/>
    <w:rsid w:val="00D0558B"/>
    <w:rsid w:val="00D47759"/>
    <w:rsid w:val="00D52C8C"/>
    <w:rsid w:val="00D65116"/>
    <w:rsid w:val="00D741DB"/>
    <w:rsid w:val="00D914FF"/>
    <w:rsid w:val="00DB5652"/>
    <w:rsid w:val="00DD54FB"/>
    <w:rsid w:val="00DD6742"/>
    <w:rsid w:val="00E02BD0"/>
    <w:rsid w:val="00E33862"/>
    <w:rsid w:val="00E4044A"/>
    <w:rsid w:val="00E5594E"/>
    <w:rsid w:val="00E620B9"/>
    <w:rsid w:val="00E66FC0"/>
    <w:rsid w:val="00E941D0"/>
    <w:rsid w:val="00EB1CEC"/>
    <w:rsid w:val="00EB4E90"/>
    <w:rsid w:val="00EC29F5"/>
    <w:rsid w:val="00ED1CC4"/>
    <w:rsid w:val="00EE3EAE"/>
    <w:rsid w:val="00EF043E"/>
    <w:rsid w:val="00EF4D6F"/>
    <w:rsid w:val="00F10D96"/>
    <w:rsid w:val="00F10E26"/>
    <w:rsid w:val="00F432FF"/>
    <w:rsid w:val="00F44C76"/>
    <w:rsid w:val="00F72352"/>
    <w:rsid w:val="00F739FF"/>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1486</TotalTime>
  <Pages>11</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8148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Attila Bordan</cp:lastModifiedBy>
  <cp:revision>76</cp:revision>
  <dcterms:created xsi:type="dcterms:W3CDTF">2026-10-13T12:13:00Z</dcterms:created>
  <dcterms:modified xsi:type="dcterms:W3CDTF">2026-10-14T13:39:00Z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