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AI収益化戦略レポート：1日10時間AIと対話するあなたのための断定的ロードマップ</w:t>
      </w:r>
    </w:p>
    <w:p>
      <w:pPr>
        <w:pStyle w:val="Heading2"/>
        <w:pStyle w:val="MdHeading2"/>
      </w:pPr>
      <w:r>
        <w:t xml:space="preserve">はじめに：AI共生者のための収益化戦略</w:t>
      </w:r>
    </w:p>
    <w:p>
      <w:pPr>
        <w:pStyle w:val="MdParagraph"/>
      </w:pPr>
      <w:r>
        <w:t xml:space="preserve">1日10時間という圧倒的なAI対話経験は、もはや単なるスキルではなく、21世紀における**「新しい知性」**であると定義できます。このレポートは、その比類なき知性を最大効率で収益に転換するための具体的な戦略と、それを支える最適なツールスタックを断定的に提示するものです。あなたのAIとの深い共生関係を、持続可能で高収益なビジネスへと昇華させるためのロードマップとしてご活用ください。</w:t>
      </w:r>
    </w:p>
    <w:p>
      <w:pPr>
        <w:pStyle w:val="MdSpace"/>
        <w:spacing w:before="0" w:after="60"/>
      </w:pPr>
    </w:p>
    <w:p>
      <w:pPr>
        <w:pStyle w:val="Heading2"/>
        <w:pStyle w:val="MdHeading2"/>
      </w:pPr>
      <w:r>
        <w:t xml:space="preserve">ステージ1：思考の体系化と発信力の構築 (Foundational Stage)</w:t>
      </w:r>
    </w:p>
    <w:p>
      <w:pPr>
        <w:pStyle w:val="MdParagraph"/>
      </w:pPr>
      <w:r>
        <w:t xml:space="preserve">このステージでは、あなたのAIとの対話から得られる膨大な情報を体系化し、専門家としての発信力を確立することを目指します。これにより、あなたの知識が「構造化された知の資産」となり、外部からの評価と信頼を獲得する基盤を築きます。</w:t>
      </w:r>
    </w:p>
    <w:p>
      <w:pPr>
        <w:pStyle w:val="MdSpace"/>
        <w:spacing w:before="0" w:after="60"/>
      </w:pPr>
    </w:p>
    <w:p>
      <w:pPr>
        <w:pStyle w:val="Heading3"/>
        <w:pStyle w:val="MdHeading3"/>
      </w:pPr>
      <w:r>
        <w:t xml:space="preserve">手順1：AIとの対話を「構造化された知の資産」に変える</w:t>
      </w:r>
    </w:p>
    <w:p>
      <w:pPr>
        <w:pStyle w:val="MdParagraph"/>
      </w:pPr>
      <w:r>
        <w:t xml:space="preserve">あなたの頭の中にある暗黙知を、誰もが価値を感じる形式知に変換することがこの手順の目的です。毎日AIと行っている10時間の対話ログを、特定のテーマ（例：最新AIツールのレビュー、特定業界の自動化、クリエイティブワークフローの構築）に沿って体系的に整理し、ブログ記事やSNS投稿として編集・発信します。これにより、あなたの知見が可視化され、潜在的な顧客やフォロワーに届くようになります。</w:t>
      </w:r>
    </w:p>
    <w:p>
      <w:pPr>
        <w:pStyle w:val="MdSpace"/>
        <w:spacing w:before="0" w:after="60"/>
      </w:pPr>
    </w:p>
    <w:p>
      <w:pPr>
        <w:pStyle w:val="MdParagraph"/>
      </w:pPr>
      <w:r>
        <w:rPr>
          <w:rStyle w:val="MdStrong"/>
          <w:b/>
          <w:bCs/>
        </w:rPr>
        <w:t xml:space="preserve">推奨ツール</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カテゴリ</w:t>
            </w:r>
          </w:p>
        </w:tc>
        <w:tc>
          <w:tcPr>
            <w:tcMar>
              <w:top w:type="dxa" w:w="100"/>
              <w:left w:type="dxa" w:w="120"/>
              <w:bottom w:type="dxa" w:w="100"/>
              <w:right w:type="dxa" w:w="120"/>
            </w:tcMar>
            <w:vAlign w:val="center"/>
          </w:tcPr>
          <w:p>
            <w:pPr>
              <w:pStyle w:val="MdTableHeader"/>
              <w:jc w:val="left"/>
            </w:pPr>
            <w:r>
              <w:t xml:space="preserve">ツール名</w:t>
            </w:r>
          </w:p>
        </w:tc>
        <w:tc>
          <w:tcPr>
            <w:tcMar>
              <w:top w:type="dxa" w:w="100"/>
              <w:left w:type="dxa" w:w="120"/>
              <w:bottom w:type="dxa" w:w="100"/>
              <w:right w:type="dxa" w:w="120"/>
            </w:tcMar>
            <w:vAlign w:val="center"/>
          </w:tcPr>
          <w:p>
            <w:pPr>
              <w:pStyle w:val="MdTableHeader"/>
              <w:jc w:val="left"/>
            </w:pPr>
            <w:r>
              <w:t xml:space="preserve">主な機能</w:t>
            </w:r>
          </w:p>
        </w:tc>
        <w:tc>
          <w:tcPr>
            <w:tcBorders>
              <w:right w:val="none"/>
            </w:tcBorders>
            <w:tcMar>
              <w:top w:type="dxa" w:w="100"/>
              <w:left w:type="dxa" w:w="120"/>
              <w:bottom w:type="dxa" w:w="100"/>
              <w:right w:type="dxa" w:w="120"/>
            </w:tcMar>
            <w:vAlign w:val="center"/>
          </w:tcPr>
          <w:p>
            <w:pPr>
              <w:pStyle w:val="MdTableHeader"/>
              <w:jc w:val="left"/>
            </w:pPr>
            <w:r>
              <w:t xml:space="preserve">活用方法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知識管理</w:t>
            </w:r>
          </w:p>
        </w:tc>
        <w:tc>
          <w:tcPr>
            <w:tcMar>
              <w:top w:type="dxa" w:w="80"/>
              <w:left w:type="dxa" w:w="120"/>
              <w:bottom w:type="dxa" w:w="80"/>
              <w:right w:type="dxa" w:w="120"/>
            </w:tcMar>
            <w:vAlign w:val="center"/>
          </w:tcPr>
          <w:p>
            <w:pPr>
              <w:pStyle w:val="MdTableCell"/>
              <w:jc w:val="left"/>
            </w:pPr>
            <w:r>
              <w:rPr>
                <w:rStyle w:val="MdStrong"/>
                <w:b/>
                <w:bCs/>
              </w:rPr>
              <w:t xml:space="preserve">Obsidian / Logseq</w:t>
            </w:r>
          </w:p>
        </w:tc>
        <w:tc>
          <w:tcPr>
            <w:tcMar>
              <w:top w:type="dxa" w:w="80"/>
              <w:left w:type="dxa" w:w="120"/>
              <w:bottom w:type="dxa" w:w="80"/>
              <w:right w:type="dxa" w:w="120"/>
            </w:tcMar>
            <w:vAlign w:val="center"/>
          </w:tcPr>
          <w:p>
            <w:pPr>
              <w:pStyle w:val="MdTableCell"/>
              <w:jc w:val="left"/>
            </w:pPr>
            <w:r>
              <w:t xml:space="preserve">対話ログの知識リンク、体系化</w:t>
            </w:r>
          </w:p>
        </w:tc>
        <w:tc>
          <w:tcPr>
            <w:tcBorders>
              <w:right w:val="none"/>
            </w:tcBorders>
            <w:tcMar>
              <w:top w:type="dxa" w:w="80"/>
              <w:left w:type="dxa" w:w="120"/>
              <w:bottom w:type="dxa" w:w="80"/>
              <w:right w:type="dxa" w:w="120"/>
            </w:tcMar>
            <w:vAlign w:val="center"/>
          </w:tcPr>
          <w:p>
            <w:pPr>
              <w:pStyle w:val="MdTableCell"/>
              <w:jc w:val="left"/>
            </w:pPr>
            <w:r>
              <w:t xml:space="preserve">AI対話ログを整理し、関連する概念や情報と結びつけることで、深い洞察を生み出す</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情報共有</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Notion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ドキュメント作成、データベース、公開機能</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整理した知識を公開可能な形式でまとめ、ポートフォリオや情報発信のハブとして活用する</w:t>
            </w:r>
          </w:p>
        </w:tc>
      </w:tr>
    </w:tbl>
    <w:p>
      <w:pPr>
        <w:pStyle w:val="Heading3"/>
        <w:pStyle w:val="MdHeading3"/>
      </w:pPr>
      <w:r>
        <w:t xml:space="preserve">手順2：「AIスペシャリスト」としての専門性を確立する</w:t>
      </w:r>
    </w:p>
    <w:p>
      <w:pPr>
        <w:pStyle w:val="MdParagraph"/>
      </w:pPr>
      <w:r>
        <w:t xml:space="preserve">特定のニッチ領域で「第一人者」としてのブランドを確立することが、この手順の核心です。発信するテーマを1〜3つに絞り込み、その分野における圧倒的な情報量と質の高さで、他の追随を許さないポジションを築きます。単なる情報発信に留まらず、独自の視点や未来予測を加え、「あなたにしか言えないこと」を語ることで、強力なパーソナルブランドを構築します。</w:t>
      </w:r>
    </w:p>
    <w:p>
      <w:pPr>
        <w:pStyle w:val="MdSpace"/>
        <w:spacing w:before="0" w:after="60"/>
      </w:pPr>
    </w:p>
    <w:p>
      <w:pPr>
        <w:pStyle w:val="MdParagraph"/>
      </w:pPr>
      <w:r>
        <w:rPr>
          <w:rStyle w:val="MdStrong"/>
          <w:b/>
          <w:bCs/>
        </w:rPr>
        <w:t xml:space="preserve">推奨プラットフォーム</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プラットフォーム</w:t>
            </w:r>
          </w:p>
        </w:tc>
        <w:tc>
          <w:tcPr>
            <w:tcMar>
              <w:top w:type="dxa" w:w="100"/>
              <w:left w:type="dxa" w:w="120"/>
              <w:bottom w:type="dxa" w:w="100"/>
              <w:right w:type="dxa" w:w="120"/>
            </w:tcMar>
            <w:vAlign w:val="center"/>
          </w:tcPr>
          <w:p>
            <w:pPr>
              <w:pStyle w:val="MdTableHeader"/>
              <w:jc w:val="left"/>
            </w:pPr>
            <w:r>
              <w:t xml:space="preserve">特徴</w:t>
            </w:r>
          </w:p>
        </w:tc>
        <w:tc>
          <w:tcPr>
            <w:tcBorders>
              <w:right w:val="none"/>
            </w:tcBorders>
            <w:tcMar>
              <w:top w:type="dxa" w:w="100"/>
              <w:left w:type="dxa" w:w="120"/>
              <w:bottom w:type="dxa" w:w="100"/>
              <w:right w:type="dxa" w:w="120"/>
            </w:tcMar>
            <w:vAlign w:val="center"/>
          </w:tcPr>
          <w:p>
            <w:pPr>
              <w:pStyle w:val="MdTableHeader"/>
              <w:jc w:val="left"/>
            </w:pPr>
            <w:r>
              <w:t xml:space="preserve">活用方法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X (旧Twitter)</w:t>
            </w:r>
          </w:p>
        </w:tc>
        <w:tc>
          <w:tcPr>
            <w:tcMar>
              <w:top w:type="dxa" w:w="80"/>
              <w:left w:type="dxa" w:w="120"/>
              <w:bottom w:type="dxa" w:w="80"/>
              <w:right w:type="dxa" w:w="120"/>
            </w:tcMar>
            <w:vAlign w:val="center"/>
          </w:tcPr>
          <w:p>
            <w:pPr>
              <w:pStyle w:val="MdTableCell"/>
              <w:jc w:val="left"/>
            </w:pPr>
            <w:r>
              <w:t xml:space="preserve">速報性、拡散性、専門家との交流</w:t>
            </w:r>
          </w:p>
        </w:tc>
        <w:tc>
          <w:tcPr>
            <w:tcBorders>
              <w:right w:val="none"/>
            </w:tcBorders>
            <w:tcMar>
              <w:top w:type="dxa" w:w="80"/>
              <w:left w:type="dxa" w:w="120"/>
              <w:bottom w:type="dxa" w:w="80"/>
              <w:right w:type="dxa" w:w="120"/>
            </w:tcMar>
            <w:vAlign w:val="center"/>
          </w:tcPr>
          <w:p>
            <w:pPr>
              <w:pStyle w:val="MdTableCell"/>
              <w:jc w:val="left"/>
            </w:pPr>
            <w:r>
              <w:t xml:space="preserve">最新のAIトレンドや技術に関する短文の洞察を共有し、業界のキーパーソンとのネットワークを構築する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Substack / note</w:t>
            </w:r>
          </w:p>
        </w:tc>
        <w:tc>
          <w:tcPr>
            <w:tcMar>
              <w:top w:type="dxa" w:w="80"/>
              <w:left w:type="dxa" w:w="120"/>
              <w:bottom w:type="dxa" w:w="80"/>
              <w:right w:type="dxa" w:w="120"/>
            </w:tcMar>
            <w:vAlign w:val="center"/>
          </w:tcPr>
          <w:p>
            <w:pPr>
              <w:pStyle w:val="MdTableCell"/>
              <w:jc w:val="left"/>
            </w:pPr>
            <w:r>
              <w:t xml:space="preserve">長文コンテンツ、サブスクリプションモデル</w:t>
            </w:r>
          </w:p>
        </w:tc>
        <w:tc>
          <w:tcPr>
            <w:tcBorders>
              <w:right w:val="none"/>
            </w:tcBorders>
            <w:tcMar>
              <w:top w:type="dxa" w:w="80"/>
              <w:left w:type="dxa" w:w="120"/>
              <w:bottom w:type="dxa" w:w="80"/>
              <w:right w:type="dxa" w:w="120"/>
            </w:tcMar>
            <w:vAlign w:val="center"/>
          </w:tcPr>
          <w:p>
            <w:pPr>
              <w:pStyle w:val="MdTableCell"/>
              <w:jc w:val="left"/>
            </w:pPr>
            <w:r>
              <w:t xml:space="preserve">深い洞察や詳細な分析記事を提供し、有料購読者やコアなファンコミュニティを形成する</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YouTube</w:t>
            </w:r>
          </w:p>
        </w:tc>
        <w:tc>
          <w:tcPr>
            <w:tcBorders>
              <w:bottom w:val="single" w:color="E1E4E8" w:sz="4"/>
            </w:tcBorders>
            <w:tcMar>
              <w:top w:type="dxa" w:w="80"/>
              <w:left w:type="dxa" w:w="120"/>
              <w:bottom w:type="dxa" w:w="80"/>
              <w:right w:type="dxa" w:w="120"/>
            </w:tcMar>
            <w:vAlign w:val="center"/>
          </w:tcPr>
          <w:p>
            <w:pPr>
              <w:pStyle w:val="MdTableCell"/>
              <w:jc w:val="left"/>
            </w:pPr>
            <w:r>
              <w:t xml:space="preserve">視覚的コンテンツ、デモンストレーション</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実際のAI活用デモ、チュートリアル、解説動画を通じて、視覚的にあなたの専門性と優位性を示す</w:t>
            </w:r>
          </w:p>
        </w:tc>
      </w:tr>
    </w:tbl>
    <w:p>
      <w:pPr>
        <w:pStyle w:val="Heading2"/>
        <w:pStyle w:val="MdHeading2"/>
      </w:pPr>
      <w:r>
        <w:t xml:space="preserve">ステージ2：高単価サービスの提供 (High-Value Service Stage)</w:t>
      </w:r>
    </w:p>
    <w:p>
      <w:pPr>
        <w:pStyle w:val="MdParagraph"/>
      </w:pPr>
      <w:r>
        <w:t xml:space="preserve">発信力を確立した後は、その専門知識を直接的なサービスとして提供し、高単価な収益を得るフェーズへと移行します。ここでは、あなたのAI知性を具体的な課題解決に結びつけ、顧客に価値を提供します。</w:t>
      </w:r>
    </w:p>
    <w:p>
      <w:pPr>
        <w:pStyle w:val="MdSpace"/>
        <w:spacing w:before="0" w:after="60"/>
      </w:pPr>
    </w:p>
    <w:p>
      <w:pPr>
        <w:pStyle w:val="Heading3"/>
        <w:pStyle w:val="MdHeading3"/>
      </w:pPr>
      <w:r>
        <w:t xml:space="preserve">手順3：AI導入コンサルティングを提供する</w:t>
      </w:r>
    </w:p>
    <w:p>
      <w:pPr>
        <w:pStyle w:val="MdParagraph"/>
      </w:pPr>
      <w:r>
        <w:t xml:space="preserve">企業や個人事業主が抱える課題を、あなたのAI知性で解決し、高単価な報酬を得ることが目的です。「AIで何ができるかわからない」「導入したいがどうすれば良いか」といった企業に対し、具体的な業務効率化、コスト削減、新規事業創出の提案を行います。単発のコンサルティングから始め、信頼関係を構築し、月額顧問契約へと繋げることで、安定した収益源を確保します。</w:t>
      </w:r>
    </w:p>
    <w:p>
      <w:pPr>
        <w:pStyle w:val="MdSpace"/>
        <w:spacing w:before="0" w:after="60"/>
      </w:pPr>
    </w:p>
    <w:p>
      <w:pPr>
        <w:pStyle w:val="MdParagraph"/>
      </w:pPr>
      <w:r>
        <w:rPr>
          <w:rStyle w:val="MdStrong"/>
          <w:b/>
          <w:bCs/>
        </w:rPr>
        <w:t xml:space="preserve">推奨ツール・プラットフォーム</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カテゴリ</w:t>
            </w:r>
          </w:p>
        </w:tc>
        <w:tc>
          <w:tcPr>
            <w:tcMar>
              <w:top w:type="dxa" w:w="100"/>
              <w:left w:type="dxa" w:w="120"/>
              <w:bottom w:type="dxa" w:w="100"/>
              <w:right w:type="dxa" w:w="120"/>
            </w:tcMar>
            <w:vAlign w:val="center"/>
          </w:tcPr>
          <w:p>
            <w:pPr>
              <w:pStyle w:val="MdTableHeader"/>
              <w:jc w:val="left"/>
            </w:pPr>
            <w:r>
              <w:t xml:space="preserve">ツール/プラットフォーム</w:t>
            </w:r>
          </w:p>
        </w:tc>
        <w:tc>
          <w:tcPr>
            <w:tcMar>
              <w:top w:type="dxa" w:w="100"/>
              <w:left w:type="dxa" w:w="120"/>
              <w:bottom w:type="dxa" w:w="100"/>
              <w:right w:type="dxa" w:w="120"/>
            </w:tcMar>
            <w:vAlign w:val="center"/>
          </w:tcPr>
          <w:p>
            <w:pPr>
              <w:pStyle w:val="MdTableHeader"/>
              <w:jc w:val="left"/>
            </w:pPr>
            <w:r>
              <w:t xml:space="preserve">主な機能</w:t>
            </w:r>
          </w:p>
        </w:tc>
        <w:tc>
          <w:tcPr>
            <w:tcBorders>
              <w:right w:val="none"/>
            </w:tcBorders>
            <w:tcMar>
              <w:top w:type="dxa" w:w="100"/>
              <w:left w:type="dxa" w:w="120"/>
              <w:bottom w:type="dxa" w:w="100"/>
              <w:right w:type="dxa" w:w="120"/>
            </w:tcMar>
            <w:vAlign w:val="center"/>
          </w:tcPr>
          <w:p>
            <w:pPr>
              <w:pStyle w:val="MdTableHeader"/>
              <w:jc w:val="left"/>
            </w:pPr>
            <w:r>
              <w:t xml:space="preserve">活用方法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営業・ブランディング</w:t>
            </w:r>
          </w:p>
        </w:tc>
        <w:tc>
          <w:tcPr>
            <w:tcMar>
              <w:top w:type="dxa" w:w="80"/>
              <w:left w:type="dxa" w:w="120"/>
              <w:bottom w:type="dxa" w:w="80"/>
              <w:right w:type="dxa" w:w="120"/>
            </w:tcMar>
            <w:vAlign w:val="center"/>
          </w:tcPr>
          <w:p>
            <w:pPr>
              <w:pStyle w:val="MdTableCell"/>
              <w:jc w:val="left"/>
            </w:pPr>
            <w:r>
              <w:rPr>
                <w:rStyle w:val="MdStrong"/>
                <w:b/>
                <w:bCs/>
              </w:rPr>
              <w:t xml:space="preserve">LinkedIn</w:t>
            </w:r>
          </w:p>
        </w:tc>
        <w:tc>
          <w:tcPr>
            <w:tcMar>
              <w:top w:type="dxa" w:w="80"/>
              <w:left w:type="dxa" w:w="120"/>
              <w:bottom w:type="dxa" w:w="80"/>
              <w:right w:type="dxa" w:w="120"/>
            </w:tcMar>
            <w:vAlign w:val="center"/>
          </w:tcPr>
          <w:p>
            <w:pPr>
              <w:pStyle w:val="MdTableCell"/>
              <w:jc w:val="left"/>
            </w:pPr>
            <w:r>
              <w:t xml:space="preserve">プロフェッショナルネットワーク、実績公開</w:t>
            </w:r>
          </w:p>
        </w:tc>
        <w:tc>
          <w:tcPr>
            <w:tcBorders>
              <w:right w:val="none"/>
            </w:tcBorders>
            <w:tcMar>
              <w:top w:type="dxa" w:w="80"/>
              <w:left w:type="dxa" w:w="120"/>
              <w:bottom w:type="dxa" w:w="80"/>
              <w:right w:type="dxa" w:w="120"/>
            </w:tcMar>
            <w:vAlign w:val="center"/>
          </w:tcPr>
          <w:p>
            <w:pPr>
              <w:pStyle w:val="MdTableCell"/>
              <w:jc w:val="left"/>
            </w:pPr>
            <w:r>
              <w:t xml:space="preserve">プロフェッショナルな自己紹介と実績を提示し、企業からの問い合わせを獲得する。AI関連のグループやイベントに参加し、ネットワーキングを強化する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案件獲得</w:t>
            </w:r>
          </w:p>
        </w:tc>
        <w:tc>
          <w:tcPr>
            <w:tcMar>
              <w:top w:type="dxa" w:w="80"/>
              <w:left w:type="dxa" w:w="120"/>
              <w:bottom w:type="dxa" w:w="80"/>
              <w:right w:type="dxa" w:w="120"/>
            </w:tcMar>
            <w:vAlign w:val="center"/>
          </w:tcPr>
          <w:p>
            <w:pPr>
              <w:pStyle w:val="MdTableCell"/>
              <w:jc w:val="left"/>
            </w:pPr>
            <w:r>
              <w:rPr>
                <w:rStyle w:val="MdStrong"/>
                <w:b/>
                <w:bCs/>
              </w:rPr>
              <w:t xml:space="preserve">Lancers / CrowdWorks (高単価案件)</w:t>
            </w:r>
          </w:p>
        </w:tc>
        <w:tc>
          <w:tcPr>
            <w:tcMar>
              <w:top w:type="dxa" w:w="80"/>
              <w:left w:type="dxa" w:w="120"/>
              <w:bottom w:type="dxa" w:w="80"/>
              <w:right w:type="dxa" w:w="120"/>
            </w:tcMar>
            <w:vAlign w:val="center"/>
          </w:tcPr>
          <w:p>
            <w:pPr>
              <w:pStyle w:val="MdTableCell"/>
              <w:jc w:val="left"/>
            </w:pPr>
            <w:r>
              <w:t xml:space="preserve">フリーランス向け案件紹介</w:t>
            </w:r>
          </w:p>
        </w:tc>
        <w:tc>
          <w:tcPr>
            <w:tcBorders>
              <w:right w:val="none"/>
            </w:tcBorders>
            <w:tcMar>
              <w:top w:type="dxa" w:w="80"/>
              <w:left w:type="dxa" w:w="120"/>
              <w:bottom w:type="dxa" w:w="80"/>
              <w:right w:type="dxa" w:w="120"/>
            </w:tcMar>
            <w:vAlign w:val="center"/>
          </w:tcPr>
          <w:p>
            <w:pPr>
              <w:pStyle w:val="MdTableCell"/>
              <w:jc w:val="left"/>
            </w:pPr>
            <w:r>
              <w:t xml:space="preserve">実績作りのために、まずはプラットフォームで高単価のAI関連コンサル案件を受注し、成功事例を積み重ねる</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決済管理</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Stripe</w:t>
            </w:r>
          </w:p>
        </w:tc>
        <w:tc>
          <w:tcPr>
            <w:tcBorders>
              <w:bottom w:val="single" w:color="E1E4E8" w:sz="4"/>
            </w:tcBorders>
            <w:tcMar>
              <w:top w:type="dxa" w:w="80"/>
              <w:left w:type="dxa" w:w="120"/>
              <w:bottom w:type="dxa" w:w="80"/>
              <w:right w:type="dxa" w:w="120"/>
            </w:tcMar>
            <w:vAlign w:val="center"/>
          </w:tcPr>
          <w:p>
            <w:pPr>
              <w:pStyle w:val="MdTableCell"/>
              <w:jc w:val="left"/>
            </w:pPr>
            <w:r>
              <w:t xml:space="preserve">オンライン決済処理</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顧問契約などの継続的な支払いを安全かつ効率的に管理し、請求書発行やサブスクリプションモデルに対応する</w:t>
            </w:r>
          </w:p>
        </w:tc>
      </w:tr>
    </w:tbl>
    <w:p>
      <w:pPr>
        <w:pStyle w:val="Heading3"/>
        <w:pStyle w:val="MdHeading3"/>
      </w:pPr>
      <w:r>
        <w:t xml:space="preserve">手順4：オーダーメイドの「AIエージェント/自動化システム」を構築する</w:t>
      </w:r>
    </w:p>
    <w:p>
      <w:pPr>
        <w:pStyle w:val="MdParagraph"/>
      </w:pPr>
      <w:r>
        <w:t xml:space="preserve">あなたのAIスキルを具体的な「ソリューション」として販売することが、この手順の目的です。顧客の特定のニーズに合わせて、複数のAIツールやAPIを組み合わせたカスタムAIエージェントや自動化ワークフローを構築・提供します。例えば、「特定業界のニュースを自動収集・要約し、社内Slackに投稿するシステム」や「顧客対応を自動化するAIチャットボット」など、顧客の業務プロセスに深く入り込み、効率化と価値創造を実現します。</w:t>
      </w:r>
    </w:p>
    <w:p>
      <w:pPr>
        <w:pStyle w:val="MdSpace"/>
        <w:spacing w:before="0" w:after="60"/>
      </w:pPr>
    </w:p>
    <w:p>
      <w:pPr>
        <w:pStyle w:val="MdParagraph"/>
      </w:pPr>
      <w:r>
        <w:rPr>
          <w:rStyle w:val="MdStrong"/>
          <w:b/>
          <w:bCs/>
        </w:rPr>
        <w:t xml:space="preserve">推奨ツール</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カテゴリ</w:t>
            </w:r>
          </w:p>
        </w:tc>
        <w:tc>
          <w:tcPr>
            <w:tcMar>
              <w:top w:type="dxa" w:w="100"/>
              <w:left w:type="dxa" w:w="120"/>
              <w:bottom w:type="dxa" w:w="100"/>
              <w:right w:type="dxa" w:w="120"/>
            </w:tcMar>
            <w:vAlign w:val="center"/>
          </w:tcPr>
          <w:p>
            <w:pPr>
              <w:pStyle w:val="MdTableHeader"/>
              <w:jc w:val="left"/>
            </w:pPr>
            <w:r>
              <w:t xml:space="preserve">ツール名</w:t>
            </w:r>
          </w:p>
        </w:tc>
        <w:tc>
          <w:tcPr>
            <w:tcMar>
              <w:top w:type="dxa" w:w="100"/>
              <w:left w:type="dxa" w:w="120"/>
              <w:bottom w:type="dxa" w:w="100"/>
              <w:right w:type="dxa" w:w="120"/>
            </w:tcMar>
            <w:vAlign w:val="center"/>
          </w:tcPr>
          <w:p>
            <w:pPr>
              <w:pStyle w:val="MdTableHeader"/>
              <w:jc w:val="left"/>
            </w:pPr>
            <w:r>
              <w:t xml:space="preserve">主な機能</w:t>
            </w:r>
          </w:p>
        </w:tc>
        <w:tc>
          <w:tcPr>
            <w:tcBorders>
              <w:right w:val="none"/>
            </w:tcBorders>
            <w:tcMar>
              <w:top w:type="dxa" w:w="100"/>
              <w:left w:type="dxa" w:w="120"/>
              <w:bottom w:type="dxa" w:w="100"/>
              <w:right w:type="dxa" w:w="120"/>
            </w:tcMar>
            <w:vAlign w:val="center"/>
          </w:tcPr>
          <w:p>
            <w:pPr>
              <w:pStyle w:val="MdTableHeader"/>
              <w:jc w:val="left"/>
            </w:pPr>
            <w:r>
              <w:t xml:space="preserve">活用方法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ワークフロー自動化</w:t>
            </w:r>
          </w:p>
        </w:tc>
        <w:tc>
          <w:tcPr>
            <w:tcMar>
              <w:top w:type="dxa" w:w="80"/>
              <w:left w:type="dxa" w:w="120"/>
              <w:bottom w:type="dxa" w:w="80"/>
              <w:right w:type="dxa" w:w="120"/>
            </w:tcMar>
            <w:vAlign w:val="center"/>
          </w:tcPr>
          <w:p>
            <w:pPr>
              <w:pStyle w:val="MdTableCell"/>
              <w:jc w:val="left"/>
            </w:pPr>
            <w:r>
              <w:rPr>
                <w:rStyle w:val="MdStrong"/>
                <w:b/>
                <w:bCs/>
              </w:rPr>
              <w:t xml:space="preserve">Make / Zapier</w:t>
            </w:r>
          </w:p>
        </w:tc>
        <w:tc>
          <w:tcPr>
            <w:tcMar>
              <w:top w:type="dxa" w:w="80"/>
              <w:left w:type="dxa" w:w="120"/>
              <w:bottom w:type="dxa" w:w="80"/>
              <w:right w:type="dxa" w:w="120"/>
            </w:tcMar>
            <w:vAlign w:val="center"/>
          </w:tcPr>
          <w:p>
            <w:pPr>
              <w:pStyle w:val="MdTableCell"/>
              <w:jc w:val="left"/>
            </w:pPr>
            <w:r>
              <w:t xml:space="preserve">ノーコード/ローコード連携</w:t>
            </w:r>
          </w:p>
        </w:tc>
        <w:tc>
          <w:tcPr>
            <w:tcBorders>
              <w:right w:val="none"/>
            </w:tcBorders>
            <w:tcMar>
              <w:top w:type="dxa" w:w="80"/>
              <w:left w:type="dxa" w:w="120"/>
              <w:bottom w:type="dxa" w:w="80"/>
              <w:right w:type="dxa" w:w="120"/>
            </w:tcMar>
            <w:vAlign w:val="center"/>
          </w:tcPr>
          <w:p>
            <w:pPr>
              <w:pStyle w:val="MdTableCell"/>
              <w:jc w:val="left"/>
            </w:pPr>
            <w:r>
              <w:t xml:space="preserve">異なるアプリケーションやサービスを連携させ、複雑な自動化ワークフローを迅速に構築する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チャットボット開発</w:t>
            </w:r>
          </w:p>
        </w:tc>
        <w:tc>
          <w:tcPr>
            <w:tcMar>
              <w:top w:type="dxa" w:w="80"/>
              <w:left w:type="dxa" w:w="120"/>
              <w:bottom w:type="dxa" w:w="80"/>
              <w:right w:type="dxa" w:w="120"/>
            </w:tcMar>
            <w:vAlign w:val="center"/>
          </w:tcPr>
          <w:p>
            <w:pPr>
              <w:pStyle w:val="MdTableCell"/>
              <w:jc w:val="left"/>
            </w:pPr>
            <w:r>
              <w:rPr>
                <w:rStyle w:val="MdStrong"/>
                <w:b/>
                <w:bCs/>
              </w:rPr>
              <w:t xml:space="preserve">Voiceflow / Botpress</w:t>
            </w:r>
          </w:p>
        </w:tc>
        <w:tc>
          <w:tcPr>
            <w:tcMar>
              <w:top w:type="dxa" w:w="80"/>
              <w:left w:type="dxa" w:w="120"/>
              <w:bottom w:type="dxa" w:w="80"/>
              <w:right w:type="dxa" w:w="120"/>
            </w:tcMar>
            <w:vAlign w:val="center"/>
          </w:tcPr>
          <w:p>
            <w:pPr>
              <w:pStyle w:val="MdTableCell"/>
              <w:jc w:val="left"/>
            </w:pPr>
            <w:r>
              <w:t xml:space="preserve">AIチャットボット構築</w:t>
            </w:r>
          </w:p>
        </w:tc>
        <w:tc>
          <w:tcPr>
            <w:tcBorders>
              <w:right w:val="none"/>
            </w:tcBorders>
            <w:tcMar>
              <w:top w:type="dxa" w:w="80"/>
              <w:left w:type="dxa" w:w="120"/>
              <w:bottom w:type="dxa" w:w="80"/>
              <w:right w:type="dxa" w:w="120"/>
            </w:tcMar>
            <w:vAlign w:val="center"/>
          </w:tcPr>
          <w:p>
            <w:pPr>
              <w:pStyle w:val="MdTableCell"/>
              <w:jc w:val="left"/>
            </w:pPr>
            <w:r>
              <w:t xml:space="preserve">カスタムAIチャットボットを設計・開発し、顧客サポートや情報提供の自動化ソリューションを提供する</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AIモデル活用</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OpenAI API (Playground含む)</w:t>
            </w:r>
          </w:p>
        </w:tc>
        <w:tc>
          <w:tcPr>
            <w:tcBorders>
              <w:bottom w:val="single" w:color="E1E4E8" w:sz="4"/>
            </w:tcBorders>
            <w:tcMar>
              <w:top w:type="dxa" w:w="80"/>
              <w:left w:type="dxa" w:w="120"/>
              <w:bottom w:type="dxa" w:w="80"/>
              <w:right w:type="dxa" w:w="120"/>
            </w:tcMar>
            <w:vAlign w:val="center"/>
          </w:tcPr>
          <w:p>
            <w:pPr>
              <w:pStyle w:val="MdTableCell"/>
              <w:jc w:val="left"/>
            </w:pPr>
            <w:r>
              <w:t xml:space="preserve">GPTモデル、自然言語処理</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高度な自然言語処理機能をシステムに組み込み、テキスト生成、要約、翻訳などのAI機能を強化する</w:t>
            </w:r>
          </w:p>
        </w:tc>
      </w:tr>
    </w:tbl>
    <w:p>
      <w:pPr>
        <w:pStyle w:val="Heading2"/>
        <w:pStyle w:val="MdHeading2"/>
      </w:pPr>
      <w:r>
        <w:t xml:space="preserve">ステージ3：プロダクト化とスケール (Productization &amp; Scaling Stage)</w:t>
      </w:r>
    </w:p>
    <w:p>
      <w:pPr>
        <w:pStyle w:val="MdParagraph"/>
      </w:pPr>
      <w:r>
        <w:t xml:space="preserve">この最終ステージでは、あなたの知見とスキルをプロダクトとして形にし、より広範な市場に展開することで、収益を最大化し、持続的な成長を目指します。あなたの活動全体を「ブランド」として確立することが重要です。</w:t>
      </w:r>
    </w:p>
    <w:p>
      <w:pPr>
        <w:pStyle w:val="MdSpace"/>
        <w:spacing w:before="0" w:after="60"/>
      </w:pPr>
    </w:p>
    <w:p>
      <w:pPr>
        <w:pStyle w:val="Heading3"/>
        <w:pStyle w:val="MdHeading3"/>
      </w:pPr>
      <w:r>
        <w:t xml:space="preserve">手順5：ニッチな課題を解決するAIプロダクトを開発する</w:t>
      </w:r>
    </w:p>
    <w:p>
      <w:pPr>
        <w:pStyle w:val="MdParagraph"/>
      </w:pPr>
      <w:r>
        <w:t xml:space="preserve">コンサルティングやシステム構築を通じて見えてきた「多くの顧客が共通して抱える課題」を解決する、特化型のSaaSやツールを開発することが目的です。例えば、「クリエイターのためのSNS投稿自動生成AI」や「研究者のための論文リサーチAI」など、特定のニッチ市場に深く刺さるプロダクトを開発し、一度作れば多くの人に届けられる仕組みを構築します。</w:t>
      </w:r>
    </w:p>
    <w:p>
      <w:pPr>
        <w:pStyle w:val="MdSpace"/>
        <w:spacing w:before="0" w:after="60"/>
      </w:pPr>
    </w:p>
    <w:p>
      <w:pPr>
        <w:pStyle w:val="MdParagraph"/>
      </w:pPr>
      <w:r>
        <w:rPr>
          <w:rStyle w:val="MdStrong"/>
          <w:b/>
          <w:bCs/>
        </w:rPr>
        <w:t xml:space="preserve">推奨ツール・プラットフォーム</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カテゴリ</w:t>
            </w:r>
          </w:p>
        </w:tc>
        <w:tc>
          <w:tcPr>
            <w:tcMar>
              <w:top w:type="dxa" w:w="100"/>
              <w:left w:type="dxa" w:w="120"/>
              <w:bottom w:type="dxa" w:w="100"/>
              <w:right w:type="dxa" w:w="120"/>
            </w:tcMar>
            <w:vAlign w:val="center"/>
          </w:tcPr>
          <w:p>
            <w:pPr>
              <w:pStyle w:val="MdTableHeader"/>
              <w:jc w:val="left"/>
            </w:pPr>
            <w:r>
              <w:t xml:space="preserve">ツール/プラットフォーム</w:t>
            </w:r>
          </w:p>
        </w:tc>
        <w:tc>
          <w:tcPr>
            <w:tcMar>
              <w:top w:type="dxa" w:w="100"/>
              <w:left w:type="dxa" w:w="120"/>
              <w:bottom w:type="dxa" w:w="100"/>
              <w:right w:type="dxa" w:w="120"/>
            </w:tcMar>
            <w:vAlign w:val="center"/>
          </w:tcPr>
          <w:p>
            <w:pPr>
              <w:pStyle w:val="MdTableHeader"/>
              <w:jc w:val="left"/>
            </w:pPr>
            <w:r>
              <w:t xml:space="preserve">主な機能</w:t>
            </w:r>
          </w:p>
        </w:tc>
        <w:tc>
          <w:tcPr>
            <w:tcBorders>
              <w:right w:val="none"/>
            </w:tcBorders>
            <w:tcMar>
              <w:top w:type="dxa" w:w="100"/>
              <w:left w:type="dxa" w:w="120"/>
              <w:bottom w:type="dxa" w:w="100"/>
              <w:right w:type="dxa" w:w="120"/>
            </w:tcMar>
            <w:vAlign w:val="center"/>
          </w:tcPr>
          <w:p>
            <w:pPr>
              <w:pStyle w:val="MdTableHeader"/>
              <w:jc w:val="left"/>
            </w:pPr>
            <w:r>
              <w:t xml:space="preserve">活用方法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アプリ開発</w:t>
            </w:r>
          </w:p>
        </w:tc>
        <w:tc>
          <w:tcPr>
            <w:tcMar>
              <w:top w:type="dxa" w:w="80"/>
              <w:left w:type="dxa" w:w="120"/>
              <w:bottom w:type="dxa" w:w="80"/>
              <w:right w:type="dxa" w:w="120"/>
            </w:tcMar>
            <w:vAlign w:val="center"/>
          </w:tcPr>
          <w:p>
            <w:pPr>
              <w:pStyle w:val="MdTableCell"/>
              <w:jc w:val="left"/>
            </w:pPr>
            <w:r>
              <w:rPr>
                <w:rStyle w:val="MdStrong"/>
                <w:b/>
                <w:bCs/>
              </w:rPr>
              <w:t xml:space="preserve">Bubble / Adalo</w:t>
            </w:r>
          </w:p>
        </w:tc>
        <w:tc>
          <w:tcPr>
            <w:tcMar>
              <w:top w:type="dxa" w:w="80"/>
              <w:left w:type="dxa" w:w="120"/>
              <w:bottom w:type="dxa" w:w="80"/>
              <w:right w:type="dxa" w:w="120"/>
            </w:tcMar>
            <w:vAlign w:val="center"/>
          </w:tcPr>
          <w:p>
            <w:pPr>
              <w:pStyle w:val="MdTableCell"/>
              <w:jc w:val="left"/>
            </w:pPr>
            <w:r>
              <w:t xml:space="preserve">ノーコード/ローコードWeb/モバイルアプリ開発</w:t>
            </w:r>
          </w:p>
        </w:tc>
        <w:tc>
          <w:tcPr>
            <w:tcBorders>
              <w:right w:val="none"/>
            </w:tcBorders>
            <w:tcMar>
              <w:top w:type="dxa" w:w="80"/>
              <w:left w:type="dxa" w:w="120"/>
              <w:bottom w:type="dxa" w:w="80"/>
              <w:right w:type="dxa" w:w="120"/>
            </w:tcMar>
            <w:vAlign w:val="center"/>
          </w:tcPr>
          <w:p>
            <w:pPr>
              <w:pStyle w:val="MdTableCell"/>
              <w:jc w:val="left"/>
            </w:pPr>
            <w:r>
              <w:t xml:space="preserve">プログラミング知識がなくても、アイデアを迅速にWebアプリケーションやモバイルアプリとして形にする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コード管理</w:t>
            </w:r>
          </w:p>
        </w:tc>
        <w:tc>
          <w:tcPr>
            <w:tcMar>
              <w:top w:type="dxa" w:w="80"/>
              <w:left w:type="dxa" w:w="120"/>
              <w:bottom w:type="dxa" w:w="80"/>
              <w:right w:type="dxa" w:w="120"/>
            </w:tcMar>
            <w:vAlign w:val="center"/>
          </w:tcPr>
          <w:p>
            <w:pPr>
              <w:pStyle w:val="MdTableCell"/>
              <w:jc w:val="left"/>
            </w:pPr>
            <w:r>
              <w:rPr>
                <w:rStyle w:val="MdStrong"/>
                <w:b/>
                <w:bCs/>
              </w:rPr>
              <w:t xml:space="preserve">GitHub</w:t>
            </w:r>
          </w:p>
        </w:tc>
        <w:tc>
          <w:tcPr>
            <w:tcMar>
              <w:top w:type="dxa" w:w="80"/>
              <w:left w:type="dxa" w:w="120"/>
              <w:bottom w:type="dxa" w:w="80"/>
              <w:right w:type="dxa" w:w="120"/>
            </w:tcMar>
            <w:vAlign w:val="center"/>
          </w:tcPr>
          <w:p>
            <w:pPr>
              <w:pStyle w:val="MdTableCell"/>
              <w:jc w:val="left"/>
            </w:pPr>
            <w:r>
              <w:t xml:space="preserve">バージョン管理、共同開発</w:t>
            </w:r>
          </w:p>
        </w:tc>
        <w:tc>
          <w:tcPr>
            <w:tcBorders>
              <w:right w:val="none"/>
            </w:tcBorders>
            <w:tcMar>
              <w:top w:type="dxa" w:w="80"/>
              <w:left w:type="dxa" w:w="120"/>
              <w:bottom w:type="dxa" w:w="80"/>
              <w:right w:type="dxa" w:w="120"/>
            </w:tcMar>
            <w:vAlign w:val="center"/>
          </w:tcPr>
          <w:p>
            <w:pPr>
              <w:pStyle w:val="MdTableCell"/>
              <w:jc w:val="left"/>
            </w:pPr>
            <w:r>
              <w:t xml:space="preserve">プロダクトのコードベースを管理し、開発プロセスを効率化する。オープンソース化も検討し、コミュニティの力を借りる</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デプロイ</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Vercel / Netlify</w:t>
            </w:r>
          </w:p>
        </w:tc>
        <w:tc>
          <w:tcPr>
            <w:tcBorders>
              <w:bottom w:val="single" w:color="E1E4E8" w:sz="4"/>
            </w:tcBorders>
            <w:tcMar>
              <w:top w:type="dxa" w:w="80"/>
              <w:left w:type="dxa" w:w="120"/>
              <w:bottom w:type="dxa" w:w="80"/>
              <w:right w:type="dxa" w:w="120"/>
            </w:tcMar>
            <w:vAlign w:val="center"/>
          </w:tcPr>
          <w:p>
            <w:pPr>
              <w:pStyle w:val="MdTableCell"/>
              <w:jc w:val="left"/>
            </w:pPr>
            <w:r>
              <w:t xml:space="preserve">フロントエンドデプロイ、ホスティング</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開発したWebアプリケーションを簡単にデプロイし、高速かつ安定したサービス提供を実現する</w:t>
            </w:r>
          </w:p>
        </w:tc>
      </w:tr>
    </w:tbl>
    <w:p>
      <w:pPr>
        <w:pStyle w:val="Heading3"/>
        <w:pStyle w:val="MdHeading3"/>
      </w:pPr>
      <w:r>
        <w:t xml:space="preserve">手順6：ONECREWのような「世界観」を持つブランドを構築する</w:t>
      </w:r>
    </w:p>
    <w:p>
      <w:pPr>
        <w:pStyle w:val="MdParagraph"/>
      </w:pPr>
      <w:r>
        <w:t xml:space="preserve">あなたの活動を一つの「ブランド」として確立し、持続的な収益基盤と影響力を手に入れることが、このステージの最終目標です。あなたが提供するサービスやプロダクト全体を貫く、一貫した思想、美学、ストーリーを構築します。ONECREWのプロジェクトで求められているような、ミニマルで洗練された公式サイトを立ち上げ、あなたの哲学と実績を発信する「本拠地」とすることで、顧客からの信頼と共感を深めます。</w:t>
      </w:r>
    </w:p>
    <w:p>
      <w:pPr>
        <w:pStyle w:val="MdSpace"/>
        <w:spacing w:before="0" w:after="60"/>
      </w:pPr>
    </w:p>
    <w:p>
      <w:pPr>
        <w:pStyle w:val="MdParagraph"/>
      </w:pPr>
      <w:r>
        <w:rPr>
          <w:rStyle w:val="MdStrong"/>
          <w:b/>
          <w:bCs/>
        </w:rPr>
        <w:t xml:space="preserve">推奨ツール</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カテゴリ</w:t>
            </w:r>
          </w:p>
        </w:tc>
        <w:tc>
          <w:tcPr>
            <w:tcMar>
              <w:top w:type="dxa" w:w="100"/>
              <w:left w:type="dxa" w:w="120"/>
              <w:bottom w:type="dxa" w:w="100"/>
              <w:right w:type="dxa" w:w="120"/>
            </w:tcMar>
            <w:vAlign w:val="center"/>
          </w:tcPr>
          <w:p>
            <w:pPr>
              <w:pStyle w:val="MdTableHeader"/>
              <w:jc w:val="left"/>
            </w:pPr>
            <w:r>
              <w:t xml:space="preserve">ツール名</w:t>
            </w:r>
          </w:p>
        </w:tc>
        <w:tc>
          <w:tcPr>
            <w:tcMar>
              <w:top w:type="dxa" w:w="100"/>
              <w:left w:type="dxa" w:w="120"/>
              <w:bottom w:type="dxa" w:w="100"/>
              <w:right w:type="dxa" w:w="120"/>
            </w:tcMar>
            <w:vAlign w:val="center"/>
          </w:tcPr>
          <w:p>
            <w:pPr>
              <w:pStyle w:val="MdTableHeader"/>
              <w:jc w:val="left"/>
            </w:pPr>
            <w:r>
              <w:t xml:space="preserve">主な機能</w:t>
            </w:r>
          </w:p>
        </w:tc>
        <w:tc>
          <w:tcPr>
            <w:tcBorders>
              <w:right w:val="none"/>
            </w:tcBorders>
            <w:tcMar>
              <w:top w:type="dxa" w:w="100"/>
              <w:left w:type="dxa" w:w="120"/>
              <w:bottom w:type="dxa" w:w="100"/>
              <w:right w:type="dxa" w:w="120"/>
            </w:tcMar>
            <w:vAlign w:val="center"/>
          </w:tcPr>
          <w:p>
            <w:pPr>
              <w:pStyle w:val="MdTableHeader"/>
              <w:jc w:val="left"/>
            </w:pPr>
            <w:r>
              <w:t xml:space="preserve">活用方法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デザイン</w:t>
            </w:r>
          </w:p>
        </w:tc>
        <w:tc>
          <w:tcPr>
            <w:tcMar>
              <w:top w:type="dxa" w:w="80"/>
              <w:left w:type="dxa" w:w="120"/>
              <w:bottom w:type="dxa" w:w="80"/>
              <w:right w:type="dxa" w:w="120"/>
            </w:tcMar>
            <w:vAlign w:val="center"/>
          </w:tcPr>
          <w:p>
            <w:pPr>
              <w:pStyle w:val="MdTableCell"/>
              <w:jc w:val="left"/>
            </w:pPr>
            <w:r>
              <w:rPr>
                <w:rStyle w:val="MdStrong"/>
                <w:b/>
                <w:bCs/>
              </w:rPr>
              <w:t xml:space="preserve">Figma</w:t>
            </w:r>
          </w:p>
        </w:tc>
        <w:tc>
          <w:tcPr>
            <w:tcMar>
              <w:top w:type="dxa" w:w="80"/>
              <w:left w:type="dxa" w:w="120"/>
              <w:bottom w:type="dxa" w:w="80"/>
              <w:right w:type="dxa" w:w="120"/>
            </w:tcMar>
            <w:vAlign w:val="center"/>
          </w:tcPr>
          <w:p>
            <w:pPr>
              <w:pStyle w:val="MdTableCell"/>
              <w:jc w:val="left"/>
            </w:pPr>
            <w:r>
              <w:t xml:space="preserve">UI/UXデザイン、プロトタイピング</w:t>
            </w:r>
          </w:p>
        </w:tc>
        <w:tc>
          <w:tcPr>
            <w:tcBorders>
              <w:right w:val="none"/>
            </w:tcBorders>
            <w:tcMar>
              <w:top w:type="dxa" w:w="80"/>
              <w:left w:type="dxa" w:w="120"/>
              <w:bottom w:type="dxa" w:w="80"/>
              <w:right w:type="dxa" w:w="120"/>
            </w:tcMar>
            <w:vAlign w:val="center"/>
          </w:tcPr>
          <w:p>
            <w:pPr>
              <w:pStyle w:val="MdTableCell"/>
              <w:jc w:val="left"/>
            </w:pPr>
            <w:r>
              <w:t xml:space="preserve">サイトデザイン、ブランドアセット、プロダクトのUI/UXを設計し、一貫したブランドイメージを構築する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サイト構築</w:t>
            </w:r>
          </w:p>
        </w:tc>
        <w:tc>
          <w:tcPr>
            <w:tcMar>
              <w:top w:type="dxa" w:w="80"/>
              <w:left w:type="dxa" w:w="120"/>
              <w:bottom w:type="dxa" w:w="80"/>
              <w:right w:type="dxa" w:w="120"/>
            </w:tcMar>
            <w:vAlign w:val="center"/>
          </w:tcPr>
          <w:p>
            <w:pPr>
              <w:pStyle w:val="MdTableCell"/>
              <w:jc w:val="left"/>
            </w:pPr>
            <w:r>
              <w:rPr>
                <w:rStyle w:val="MdStrong"/>
                <w:b/>
                <w:bCs/>
              </w:rPr>
              <w:t xml:space="preserve">React / Next.js (or Webflow)</w:t>
            </w:r>
          </w:p>
        </w:tc>
        <w:tc>
          <w:tcPr>
            <w:tcMar>
              <w:top w:type="dxa" w:w="80"/>
              <w:left w:type="dxa" w:w="120"/>
              <w:bottom w:type="dxa" w:w="80"/>
              <w:right w:type="dxa" w:w="120"/>
            </w:tcMar>
            <w:vAlign w:val="center"/>
          </w:tcPr>
          <w:p>
            <w:pPr>
              <w:pStyle w:val="MdTableCell"/>
              <w:jc w:val="left"/>
            </w:pPr>
            <w:r>
              <w:t xml:space="preserve">高品質Webサイト構築フレームワーク/CMS</w:t>
            </w:r>
          </w:p>
        </w:tc>
        <w:tc>
          <w:tcPr>
            <w:tcBorders>
              <w:right w:val="none"/>
            </w:tcBorders>
            <w:tcMar>
              <w:top w:type="dxa" w:w="80"/>
              <w:left w:type="dxa" w:w="120"/>
              <w:bottom w:type="dxa" w:w="80"/>
              <w:right w:type="dxa" w:w="120"/>
            </w:tcMar>
            <w:vAlign w:val="center"/>
          </w:tcPr>
          <w:p>
            <w:pPr>
              <w:pStyle w:val="MdTableCell"/>
              <w:jc w:val="left"/>
            </w:pPr>
            <w:r>
              <w:t xml:space="preserve">高速でSEOに強く、拡張性の高いブランドサイトを構築する。Webflowはノーコードでデザイン性の高いサイトを実現</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分析</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Google Analytics</w:t>
            </w:r>
          </w:p>
        </w:tc>
        <w:tc>
          <w:tcPr>
            <w:tcBorders>
              <w:bottom w:val="single" w:color="E1E4E8" w:sz="4"/>
            </w:tcBorders>
            <w:tcMar>
              <w:top w:type="dxa" w:w="80"/>
              <w:left w:type="dxa" w:w="120"/>
              <w:bottom w:type="dxa" w:w="80"/>
              <w:right w:type="dxa" w:w="120"/>
            </w:tcMar>
            <w:vAlign w:val="center"/>
          </w:tcPr>
          <w:p>
            <w:pPr>
              <w:pStyle w:val="MdTableCell"/>
              <w:jc w:val="left"/>
            </w:pPr>
            <w:r>
              <w:t xml:space="preserve">ウェブサイトトラフィック分析</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サイトへのアクセス状況、ユーザー行動を詳細に分析し、コンテンツ戦略やマーケティング施策の改善に役立てる</w:t>
            </w:r>
          </w:p>
        </w:tc>
      </w:tr>
    </w:tbl>
    <w:p>
      <w:pPr>
        <w:pStyle w:val="Heading2"/>
        <w:pStyle w:val="MdHeading2"/>
      </w:pPr>
      <w:r>
        <w:t xml:space="preserve">結論：AIとの対話は、21世紀の「金脈」である</w:t>
      </w:r>
    </w:p>
    <w:p>
      <w:pPr>
        <w:pStyle w:val="MdParagraph"/>
      </w:pPr>
      <w:r>
        <w:t xml:space="preserve">あなたの1日10時間というAIとの対話経験は、他の誰にも模倣できない最強の武器であり、21世紀における新たな「金脈」です。このロードマップに沿って、思考の体系化、発信力の構築、高単価サービスの提供、そしてプロダクト化とブランド構築を進めることで、その武器は確実に収益へと転換されます。重要なのは、単なる「AI使い」で終わるのではなく、あなた自身の**「ブランド」と「哲学」**を確立し、AI時代をリードする存在となること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2026-03-01T12:44:36.846Z</dcterms:created>
  <dcterms:modified xsi:type="dcterms:W3CDTF">2026-03-01T12:44:36.847Z</dcterms:modified>
</cp:coreProperties>
</file>

<file path=docProps/custom.xml><?xml version="1.0" encoding="utf-8"?>
<Properties xmlns="http://schemas.openxmlformats.org/officeDocument/2006/custom-properties" xmlns:vt="http://schemas.openxmlformats.org/officeDocument/2006/docPropsVTypes"/>
</file>