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4. Pre 2011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1818"/>
        <w:gridCol w:w="1818"/>
        <w:gridCol w:w="1634"/>
        <w:gridCol w:w="1818"/>
        <w:gridCol w:w="1413"/>
        <w:gridCol w:w="2037"/>
        <w:gridCol w:w="12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4,087,938.222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4,537,459.000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959,336.182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1,073,658.000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1,687,475.778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1,679,350.000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158,311.735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196,907.000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3,924.186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164.856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35,638.889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5,805.589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3,674.235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9,602.542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9,713.551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2,039.952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25,133.097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23,673.891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3,106.467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3,417.250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7,733.766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7,112.810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1,922.085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ln_gov_effectiveness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2026-09-24T18:53:12Z</dcterms:modified>
  <cp:category/>
</cp:coreProperties>
</file>