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9"/>
        <w:gridCol w:w="1818"/>
        <w:gridCol w:w="1818"/>
        <w:gridCol w:w="1634"/>
        <w:gridCol w:w="1818"/>
        <w:gridCol w:w="1413"/>
        <w:gridCol w:w="20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4,087,938.222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4,537,459.000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959,336.182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1,073,658.000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1,687,475.778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1,679,350.000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158,311.735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196,907.000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13,838.889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11,300.000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3,924.186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government_effectiveness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35,638.889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30,750.000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5,805.589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11,166.667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3,674.235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9,602.542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9,713.551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1,453.806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2,039.952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25,133.097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23,673.891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3,106.467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3,417.250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7,733.766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7,112.810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1,922.085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1,989.483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ln_gov_effectiveness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-1.250</w:t>
            </w:r>
          </w:p>
        </w:tc>
      </w:tr>
    </w:tbl>
    <w:p>
      <w:pPr>
        <w:pStyle w:val="tabletitle"/>
      </w:pPr>
      <w:r>
        <w:t xml:space="preserve">Table 4. Pre Conflict Period Summary Statistics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2026-08-19T23:51:20Z</dcterms:modified>
  <cp:category/>
</cp:coreProperties>
</file>