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5. Post 2011 Summary Statistics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79"/>
        <w:gridCol w:w="1818"/>
        <w:gridCol w:w="1818"/>
        <w:gridCol w:w="1818"/>
        <w:gridCol w:w="1818"/>
        <w:gridCol w:w="1413"/>
        <w:gridCol w:w="2037"/>
        <w:gridCol w:w="120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Skewness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Excess_Kurtosis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CV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2,527,138.769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2,848,472.000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843,575.367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1,234,357.000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33.381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1,323,966.154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1,335,667.000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161,501.386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189,840.000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26.951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wheat_price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529,653.846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140,000.000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878,706.368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355,500.000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165.902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88.303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gdp_deflator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4,105.675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1,252.740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7,044.673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2,319.790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171.584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government_effectiveness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22.659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political_stability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cotton_price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1,458,153.846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300,000.000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2,821,833.944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590,000.000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193.521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384,153.846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110,000.000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724,459.781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167,000.000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188.586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real_wheat_price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11,433.289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10,953.676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2,267.964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2,299.302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19.836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real_cotton_price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28,484.027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24,978.804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7,175.600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7,568.099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25.192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real_barley_price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8,134.203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8,033.973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2,365.344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1,610.213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ln_real_cotton_price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ln_real_barley_price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ln_real_wheat_price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ln_yield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48.373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ln_asi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-63.004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ln_political_stability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2.172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ln_gov_effectiveness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2026-09-24T18:53:13Z</dcterms:modified>
  <cp:category/>
</cp:coreProperties>
</file>