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6E3" w:rsidRPr="00B31E95" w:rsidRDefault="00B31E95" w:rsidP="00B31E95">
      <w:pPr>
        <w:rPr>
          <w:sz w:val="52"/>
          <w:szCs w:val="52"/>
        </w:rPr>
      </w:pPr>
      <w:r>
        <w:rPr>
          <w:noProof/>
        </w:rPr>
        <w:drawing>
          <wp:anchor distT="0" distB="0" distL="114300" distR="114300" simplePos="0" relativeHeight="251659264" behindDoc="0" locked="0" layoutInCell="1" allowOverlap="1">
            <wp:simplePos x="0" y="0"/>
            <wp:positionH relativeFrom="margin">
              <wp:posOffset>3338195</wp:posOffset>
            </wp:positionH>
            <wp:positionV relativeFrom="margin">
              <wp:posOffset>-606425</wp:posOffset>
            </wp:positionV>
            <wp:extent cx="3178810" cy="1690370"/>
            <wp:effectExtent l="0" t="0" r="254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coln_Memorial[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78810" cy="16903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-600710</wp:posOffset>
            </wp:positionH>
            <wp:positionV relativeFrom="margin">
              <wp:posOffset>-584835</wp:posOffset>
            </wp:positionV>
            <wp:extent cx="3619500" cy="16821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coln-Memorial_WashingtonDC[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9500" cy="1682115"/>
                    </a:xfrm>
                    <a:prstGeom prst="rect">
                      <a:avLst/>
                    </a:prstGeom>
                  </pic:spPr>
                </pic:pic>
              </a:graphicData>
            </a:graphic>
            <wp14:sizeRelH relativeFrom="margin">
              <wp14:pctWidth>0</wp14:pctWidth>
            </wp14:sizeRelH>
            <wp14:sizeRelV relativeFrom="margin">
              <wp14:pctHeight>0</wp14:pctHeight>
            </wp14:sizeRelV>
          </wp:anchor>
        </w:drawing>
      </w:r>
      <w:r w:rsidR="00C646E3" w:rsidRPr="00C646E3">
        <w:t xml:space="preserve">                                                                   </w:t>
      </w:r>
      <w:r w:rsidR="00C646E3">
        <w:t xml:space="preserve">          </w:t>
      </w:r>
      <w:r w:rsidRPr="00C646E3">
        <w:rPr>
          <w:b/>
          <w:sz w:val="28"/>
          <w:szCs w:val="28"/>
        </w:rPr>
        <w:t xml:space="preserve">Monument of Abraham </w:t>
      </w:r>
      <w:r>
        <w:rPr>
          <w:b/>
          <w:sz w:val="28"/>
          <w:szCs w:val="28"/>
        </w:rPr>
        <w:t>Lincol</w:t>
      </w:r>
      <w:r w:rsidRPr="00C646E3">
        <w:rPr>
          <w:b/>
          <w:sz w:val="28"/>
          <w:szCs w:val="28"/>
        </w:rPr>
        <w:t>n</w:t>
      </w:r>
      <w:r>
        <w:rPr>
          <w:b/>
          <w:sz w:val="28"/>
          <w:szCs w:val="28"/>
        </w:rPr>
        <w:t xml:space="preserve">                                </w:t>
      </w:r>
      <w:r>
        <w:t xml:space="preserve">      </w:t>
      </w:r>
      <w:r w:rsidRPr="00C646E3">
        <w:rPr>
          <w:b/>
          <w:sz w:val="32"/>
          <w:szCs w:val="32"/>
        </w:rPr>
        <w:t>Abraham Lincoln</w:t>
      </w:r>
      <w:bookmarkStart w:id="0" w:name="_GoBack"/>
      <w:bookmarkEnd w:id="0"/>
      <w:r w:rsidR="00C646E3">
        <w:t xml:space="preserve">                                             </w:t>
      </w:r>
      <w:r>
        <w:t xml:space="preserve">                      </w:t>
      </w:r>
      <w:r w:rsidRPr="00C646E3">
        <w:rPr>
          <w:b/>
          <w:sz w:val="32"/>
          <w:szCs w:val="32"/>
        </w:rPr>
        <w:t xml:space="preserve">   </w:t>
      </w:r>
    </w:p>
    <w:p w:rsidR="00C646E3" w:rsidRDefault="00C646E3" w:rsidP="00CC6DE1"/>
    <w:p w:rsidR="00CC6DE1" w:rsidRDefault="00CC6DE1" w:rsidP="00CC6DE1">
      <w:pPr>
        <w:pStyle w:val="topic-paragraph"/>
        <w:shd w:val="clear" w:color="auto" w:fill="FFFFFF"/>
        <w:spacing w:before="0" w:beforeAutospacing="0"/>
        <w:rPr>
          <w:rFonts w:ascii="Georgia" w:hAnsi="Georgia"/>
          <w:color w:val="1A1A1A"/>
        </w:rPr>
      </w:pPr>
      <w:r>
        <w:rPr>
          <w:rStyle w:val="Strong"/>
          <w:rFonts w:ascii="Georgia" w:hAnsi="Georgia"/>
          <w:color w:val="1A1A1A"/>
        </w:rPr>
        <w:t>Lincoln Memorial</w:t>
      </w:r>
      <w:r>
        <w:rPr>
          <w:rFonts w:ascii="Georgia" w:hAnsi="Georgia"/>
          <w:color w:val="1A1A1A"/>
        </w:rPr>
        <w:t>, stately monument in </w:t>
      </w:r>
      <w:hyperlink r:id="rId6" w:history="1">
        <w:r>
          <w:rPr>
            <w:rStyle w:val="Hyperlink"/>
            <w:rFonts w:ascii="Georgia" w:hAnsi="Georgia"/>
          </w:rPr>
          <w:t>Washington, D.C.</w:t>
        </w:r>
      </w:hyperlink>
      <w:r>
        <w:rPr>
          <w:rFonts w:ascii="Georgia" w:hAnsi="Georgia"/>
          <w:color w:val="1A1A1A"/>
        </w:rPr>
        <w:t xml:space="preserve">, </w:t>
      </w:r>
      <w:proofErr w:type="spellStart"/>
      <w:r>
        <w:rPr>
          <w:rFonts w:ascii="Georgia" w:hAnsi="Georgia"/>
          <w:color w:val="1A1A1A"/>
        </w:rPr>
        <w:t>honouring</w:t>
      </w:r>
      <w:proofErr w:type="spellEnd"/>
      <w:r>
        <w:rPr>
          <w:rFonts w:ascii="Georgia" w:hAnsi="Georgia"/>
          <w:color w:val="1A1A1A"/>
        </w:rPr>
        <w:t> </w:t>
      </w:r>
      <w:hyperlink r:id="rId7" w:history="1">
        <w:r>
          <w:rPr>
            <w:rStyle w:val="Hyperlink"/>
            <w:rFonts w:ascii="Georgia" w:hAnsi="Georgia"/>
          </w:rPr>
          <w:t>Abraham Lincoln</w:t>
        </w:r>
      </w:hyperlink>
      <w:r>
        <w:rPr>
          <w:rFonts w:ascii="Georgia" w:hAnsi="Georgia"/>
          <w:color w:val="1A1A1A"/>
        </w:rPr>
        <w:t>, the 16th president of the </w:t>
      </w:r>
      <w:hyperlink r:id="rId8" w:history="1">
        <w:r>
          <w:rPr>
            <w:rStyle w:val="Hyperlink"/>
            <w:rFonts w:ascii="Georgia" w:hAnsi="Georgia"/>
          </w:rPr>
          <w:t>United States</w:t>
        </w:r>
      </w:hyperlink>
      <w:r>
        <w:rPr>
          <w:rFonts w:ascii="Georgia" w:hAnsi="Georgia"/>
          <w:color w:val="1A1A1A"/>
        </w:rPr>
        <w:t>, and “the virtues of </w:t>
      </w:r>
      <w:hyperlink r:id="rId9" w:history="1">
        <w:r>
          <w:rPr>
            <w:rStyle w:val="Hyperlink"/>
            <w:rFonts w:ascii="Georgia" w:hAnsi="Georgia"/>
          </w:rPr>
          <w:t>tolerance</w:t>
        </w:r>
      </w:hyperlink>
      <w:r>
        <w:rPr>
          <w:rFonts w:ascii="Georgia" w:hAnsi="Georgia"/>
          <w:color w:val="1A1A1A"/>
        </w:rPr>
        <w:t>, honesty, and constancy in the human spirit.” Designed by </w:t>
      </w:r>
      <w:hyperlink r:id="rId10" w:history="1">
        <w:r>
          <w:rPr>
            <w:rStyle w:val="Hyperlink"/>
            <w:rFonts w:ascii="Georgia" w:hAnsi="Georgia"/>
          </w:rPr>
          <w:t>Henry Bacon</w:t>
        </w:r>
      </w:hyperlink>
      <w:r>
        <w:rPr>
          <w:rFonts w:ascii="Georgia" w:hAnsi="Georgia"/>
          <w:color w:val="1A1A1A"/>
        </w:rPr>
        <w:t> on a plan similar to that of the </w:t>
      </w:r>
      <w:hyperlink r:id="rId11" w:history="1">
        <w:r>
          <w:rPr>
            <w:rStyle w:val="Hyperlink"/>
            <w:rFonts w:ascii="Georgia" w:hAnsi="Georgia"/>
          </w:rPr>
          <w:t>Parthenon</w:t>
        </w:r>
      </w:hyperlink>
      <w:r>
        <w:rPr>
          <w:rFonts w:ascii="Georgia" w:hAnsi="Georgia"/>
          <w:color w:val="1A1A1A"/>
        </w:rPr>
        <w:t> in Athens, the structure was constructed on reclaimed marshland along the banks of the </w:t>
      </w:r>
      <w:hyperlink r:id="rId12" w:history="1">
        <w:r>
          <w:rPr>
            <w:rStyle w:val="Hyperlink"/>
            <w:rFonts w:ascii="Georgia" w:hAnsi="Georgia"/>
          </w:rPr>
          <w:t>Potomac River</w:t>
        </w:r>
      </w:hyperlink>
      <w:r>
        <w:rPr>
          <w:rFonts w:ascii="Georgia" w:hAnsi="Georgia"/>
          <w:color w:val="1A1A1A"/>
        </w:rPr>
        <w:t xml:space="preserve">. The site selection caused controversy; the speaker of the House of Representatives, Joseph Cannon, </w:t>
      </w:r>
      <w:proofErr w:type="spellStart"/>
      <w:r>
        <w:rPr>
          <w:rFonts w:ascii="Georgia" w:hAnsi="Georgia"/>
          <w:color w:val="1A1A1A"/>
        </w:rPr>
        <w:t>favoured</w:t>
      </w:r>
      <w:proofErr w:type="spellEnd"/>
      <w:r>
        <w:rPr>
          <w:rFonts w:ascii="Georgia" w:hAnsi="Georgia"/>
          <w:color w:val="1A1A1A"/>
        </w:rPr>
        <w:t xml:space="preserve"> a more prominent spot across the Potomac, maintaining: “I’ll never let a memorial to Abraham Lincoln be erected in that g– damned swamp.” The cornerstone was set in 1915, and the completed memorial was dedicated before more than 50,000 people on May 30, 1922. Lincoln’s only surviving son, </w:t>
      </w:r>
      <w:hyperlink r:id="rId13" w:history="1">
        <w:r>
          <w:rPr>
            <w:rStyle w:val="Hyperlink"/>
            <w:rFonts w:ascii="Georgia" w:hAnsi="Georgia"/>
          </w:rPr>
          <w:t>Robert Todd Lincoln</w:t>
        </w:r>
      </w:hyperlink>
      <w:r>
        <w:rPr>
          <w:rFonts w:ascii="Georgia" w:hAnsi="Georgia"/>
          <w:color w:val="1A1A1A"/>
        </w:rPr>
        <w:t>, attended the ceremony. President </w:t>
      </w:r>
      <w:hyperlink r:id="rId14" w:history="1">
        <w:r>
          <w:rPr>
            <w:rStyle w:val="Hyperlink"/>
            <w:rFonts w:ascii="Georgia" w:hAnsi="Georgia"/>
          </w:rPr>
          <w:t>Warren G. Harding</w:t>
        </w:r>
      </w:hyperlink>
      <w:r>
        <w:rPr>
          <w:rFonts w:ascii="Georgia" w:hAnsi="Georgia"/>
          <w:color w:val="1A1A1A"/>
        </w:rPr>
        <w:t> and Chief </w:t>
      </w:r>
      <w:hyperlink r:id="rId15" w:history="1">
        <w:r>
          <w:rPr>
            <w:rStyle w:val="Hyperlink"/>
            <w:rFonts w:ascii="Georgia" w:hAnsi="Georgia"/>
          </w:rPr>
          <w:t>Justice</w:t>
        </w:r>
      </w:hyperlink>
      <w:r>
        <w:rPr>
          <w:rFonts w:ascii="Georgia" w:hAnsi="Georgia"/>
          <w:color w:val="1A1A1A"/>
        </w:rPr>
        <w:t> of the Supreme Court </w:t>
      </w:r>
      <w:hyperlink r:id="rId16" w:history="1">
        <w:r>
          <w:rPr>
            <w:rStyle w:val="Hyperlink"/>
            <w:rFonts w:ascii="Georgia" w:hAnsi="Georgia"/>
          </w:rPr>
          <w:t>William Howard Taft</w:t>
        </w:r>
      </w:hyperlink>
      <w:r>
        <w:rPr>
          <w:rFonts w:ascii="Georgia" w:hAnsi="Georgia"/>
          <w:color w:val="1A1A1A"/>
        </w:rPr>
        <w:t xml:space="preserve">, a former president, delivered addresses. Ironically, despite Lincoln’s renown as the “Great Emancipator,” the dedication ceremonies were strictly segregated; even Robert </w:t>
      </w:r>
      <w:proofErr w:type="spellStart"/>
      <w:r>
        <w:rPr>
          <w:rFonts w:ascii="Georgia" w:hAnsi="Georgia"/>
          <w:color w:val="1A1A1A"/>
        </w:rPr>
        <w:t>Moton</w:t>
      </w:r>
      <w:proofErr w:type="spellEnd"/>
      <w:r>
        <w:rPr>
          <w:rFonts w:ascii="Georgia" w:hAnsi="Georgia"/>
          <w:color w:val="1A1A1A"/>
        </w:rPr>
        <w:t>, president of </w:t>
      </w:r>
      <w:hyperlink r:id="rId17" w:history="1">
        <w:r>
          <w:rPr>
            <w:rStyle w:val="Hyperlink"/>
            <w:rFonts w:ascii="Georgia" w:hAnsi="Georgia"/>
          </w:rPr>
          <w:t>Tuskegee Institute</w:t>
        </w:r>
      </w:hyperlink>
      <w:r>
        <w:rPr>
          <w:rFonts w:ascii="Georgia" w:hAnsi="Georgia"/>
          <w:color w:val="1A1A1A"/>
        </w:rPr>
        <w:t>, who spoke in the ceremony, was not allowed to sit on the speaker’s platform and instead was required to sit in an area reserved for </w:t>
      </w:r>
      <w:hyperlink r:id="rId18" w:history="1">
        <w:r>
          <w:rPr>
            <w:rStyle w:val="Hyperlink"/>
            <w:rFonts w:ascii="Georgia" w:hAnsi="Georgia"/>
          </w:rPr>
          <w:t>African Americans</w:t>
        </w:r>
      </w:hyperlink>
      <w:r>
        <w:rPr>
          <w:rFonts w:ascii="Georgia" w:hAnsi="Georgia"/>
          <w:color w:val="1A1A1A"/>
        </w:rPr>
        <w:t>.</w:t>
      </w:r>
    </w:p>
    <w:p w:rsidR="00CC6DE1" w:rsidRDefault="00CC6DE1" w:rsidP="00CC6DE1">
      <w:pPr>
        <w:pStyle w:val="topic-paragraph"/>
        <w:shd w:val="clear" w:color="auto" w:fill="FFFFFF"/>
        <w:spacing w:before="0" w:beforeAutospacing="0"/>
        <w:rPr>
          <w:rFonts w:ascii="Georgia" w:hAnsi="Georgia"/>
          <w:color w:val="1A1A1A"/>
        </w:rPr>
      </w:pPr>
      <w:r>
        <w:rPr>
          <w:rFonts w:ascii="Georgia" w:hAnsi="Georgia"/>
          <w:color w:val="1A1A1A"/>
        </w:rPr>
        <w:t xml:space="preserve">The Lincoln Memorial includes 36 columns of Colorado marble, one for each state in the Union at the time of Lincoln’s death in 1865; each column stands 44 feet (13.4 </w:t>
      </w:r>
      <w:proofErr w:type="spellStart"/>
      <w:r>
        <w:rPr>
          <w:rFonts w:ascii="Georgia" w:hAnsi="Georgia"/>
          <w:color w:val="1A1A1A"/>
        </w:rPr>
        <w:t>metres</w:t>
      </w:r>
      <w:proofErr w:type="spellEnd"/>
      <w:r>
        <w:rPr>
          <w:rFonts w:ascii="Georgia" w:hAnsi="Georgia"/>
          <w:color w:val="1A1A1A"/>
        </w:rPr>
        <w:t>) high. The names of the 48 </w:t>
      </w:r>
      <w:hyperlink r:id="rId19" w:history="1">
        <w:r>
          <w:rPr>
            <w:rStyle w:val="Hyperlink"/>
            <w:rFonts w:ascii="Georgia" w:hAnsi="Georgia"/>
          </w:rPr>
          <w:t>contiguous</w:t>
        </w:r>
      </w:hyperlink>
      <w:r>
        <w:rPr>
          <w:rFonts w:ascii="Georgia" w:hAnsi="Georgia"/>
          <w:color w:val="1A1A1A"/>
        </w:rPr>
        <w:t> states are listed above the </w:t>
      </w:r>
      <w:hyperlink r:id="rId20" w:history="1">
        <w:r>
          <w:rPr>
            <w:rStyle w:val="Hyperlink"/>
            <w:rFonts w:ascii="Georgia" w:hAnsi="Georgia"/>
          </w:rPr>
          <w:t>colonnade</w:t>
        </w:r>
      </w:hyperlink>
      <w:r>
        <w:rPr>
          <w:rFonts w:ascii="Georgia" w:hAnsi="Georgia"/>
          <w:color w:val="1A1A1A"/>
        </w:rPr>
        <w:t>, and the dates of their admission to the Union are engraved in Roman numerals. Because Hawaii and Alaska attained statehood several decades after the Lincoln Memorial was finished, their names are inscribed on a plaque located on the front steps.</w:t>
      </w:r>
    </w:p>
    <w:p w:rsidR="00CC6DE1" w:rsidRDefault="00CC6DE1" w:rsidP="00CC6DE1">
      <w:pPr>
        <w:pStyle w:val="topic-paragraph"/>
        <w:shd w:val="clear" w:color="auto" w:fill="FFFFFF"/>
        <w:spacing w:before="0" w:beforeAutospacing="0"/>
        <w:rPr>
          <w:rFonts w:ascii="Georgia" w:hAnsi="Georgia"/>
          <w:color w:val="1A1A1A"/>
        </w:rPr>
      </w:pPr>
      <w:r>
        <w:rPr>
          <w:rFonts w:ascii="Georgia" w:hAnsi="Georgia"/>
          <w:color w:val="1A1A1A"/>
        </w:rPr>
        <w:t>The interior features a 19-foot (5.8-metre) seated statue of Lincoln made of Georgia white marble. It was assembled on the </w:t>
      </w:r>
      <w:hyperlink r:id="rId21" w:history="1">
        <w:r>
          <w:rPr>
            <w:rStyle w:val="Hyperlink"/>
            <w:rFonts w:ascii="Georgia" w:hAnsi="Georgia"/>
          </w:rPr>
          <w:t>premises</w:t>
        </w:r>
      </w:hyperlink>
      <w:r>
        <w:rPr>
          <w:rFonts w:ascii="Georgia" w:hAnsi="Georgia"/>
          <w:color w:val="1A1A1A"/>
        </w:rPr>
        <w:t> from 28 pieces and rests on a pedestal of Tennessee marble. The statue was designed by </w:t>
      </w:r>
      <w:hyperlink r:id="rId22" w:history="1">
        <w:r>
          <w:rPr>
            <w:rStyle w:val="Hyperlink"/>
            <w:rFonts w:ascii="Georgia" w:hAnsi="Georgia"/>
          </w:rPr>
          <w:t>Daniel Chester French</w:t>
        </w:r>
      </w:hyperlink>
      <w:r>
        <w:rPr>
          <w:rFonts w:ascii="Georgia" w:hAnsi="Georgia"/>
          <w:color w:val="1A1A1A"/>
        </w:rPr>
        <w:t xml:space="preserve"> and carved by the </w:t>
      </w:r>
      <w:proofErr w:type="spellStart"/>
      <w:r>
        <w:rPr>
          <w:rFonts w:ascii="Georgia" w:hAnsi="Georgia"/>
          <w:color w:val="1A1A1A"/>
        </w:rPr>
        <w:t>Piccirilli</w:t>
      </w:r>
      <w:proofErr w:type="spellEnd"/>
      <w:r>
        <w:rPr>
          <w:rFonts w:ascii="Georgia" w:hAnsi="Georgia"/>
          <w:color w:val="1A1A1A"/>
        </w:rPr>
        <w:t xml:space="preserve"> brothers of </w:t>
      </w:r>
      <w:hyperlink r:id="rId23" w:history="1">
        <w:r>
          <w:rPr>
            <w:rStyle w:val="Hyperlink"/>
            <w:rFonts w:ascii="Georgia" w:hAnsi="Georgia"/>
          </w:rPr>
          <w:t>New York</w:t>
        </w:r>
      </w:hyperlink>
      <w:r>
        <w:rPr>
          <w:rFonts w:ascii="Georgia" w:hAnsi="Georgia"/>
          <w:color w:val="1A1A1A"/>
        </w:rPr>
        <w:t>. Inscribed on the south wall of the monument is Lincoln’s </w:t>
      </w:r>
      <w:hyperlink r:id="rId24" w:history="1">
        <w:r>
          <w:rPr>
            <w:rStyle w:val="Hyperlink"/>
            <w:rFonts w:ascii="Georgia" w:hAnsi="Georgia"/>
          </w:rPr>
          <w:t>Gettysburg Address</w:t>
        </w:r>
      </w:hyperlink>
      <w:r>
        <w:rPr>
          <w:rFonts w:ascii="Georgia" w:hAnsi="Georgia"/>
          <w:color w:val="1A1A1A"/>
        </w:rPr>
        <w:t>, on the north wall his Second Inaugural Address. On the ceiling are two paintings by </w:t>
      </w:r>
      <w:hyperlink r:id="rId25" w:history="1">
        <w:r>
          <w:rPr>
            <w:rStyle w:val="Hyperlink"/>
            <w:rFonts w:ascii="Georgia" w:hAnsi="Georgia"/>
          </w:rPr>
          <w:t>Jules Guerin</w:t>
        </w:r>
      </w:hyperlink>
      <w:r>
        <w:rPr>
          <w:rFonts w:ascii="Georgia" w:hAnsi="Georgia"/>
          <w:color w:val="1A1A1A"/>
        </w:rPr>
        <w:t>, </w:t>
      </w:r>
      <w:r>
        <w:rPr>
          <w:rStyle w:val="Emphasis"/>
          <w:rFonts w:ascii="Georgia" w:eastAsiaTheme="majorEastAsia" w:hAnsi="Georgia"/>
          <w:color w:val="1A1A1A"/>
        </w:rPr>
        <w:t>Reunion and Progress</w:t>
      </w:r>
      <w:r>
        <w:rPr>
          <w:rFonts w:ascii="Georgia" w:hAnsi="Georgia"/>
          <w:color w:val="1A1A1A"/>
        </w:rPr>
        <w:t> and </w:t>
      </w:r>
      <w:r>
        <w:rPr>
          <w:rStyle w:val="Emphasis"/>
          <w:rFonts w:ascii="Georgia" w:eastAsiaTheme="majorEastAsia" w:hAnsi="Georgia"/>
          <w:color w:val="1A1A1A"/>
        </w:rPr>
        <w:t>Emancipation of a Race</w:t>
      </w:r>
      <w:r>
        <w:rPr>
          <w:rFonts w:ascii="Georgia" w:hAnsi="Georgia"/>
          <w:color w:val="1A1A1A"/>
        </w:rPr>
        <w:t>. On a direct east-west axis with the </w:t>
      </w:r>
      <w:hyperlink r:id="rId26" w:history="1">
        <w:r>
          <w:rPr>
            <w:rStyle w:val="Hyperlink"/>
            <w:rFonts w:ascii="Georgia" w:hAnsi="Georgia"/>
          </w:rPr>
          <w:t>Washington Monument</w:t>
        </w:r>
      </w:hyperlink>
      <w:r>
        <w:rPr>
          <w:rFonts w:ascii="Georgia" w:hAnsi="Georgia"/>
          <w:color w:val="1A1A1A"/>
        </w:rPr>
        <w:t> and the </w:t>
      </w:r>
      <w:hyperlink r:id="rId27" w:history="1">
        <w:r>
          <w:rPr>
            <w:rStyle w:val="Hyperlink"/>
            <w:rFonts w:ascii="Georgia" w:hAnsi="Georgia"/>
          </w:rPr>
          <w:t>United States Capitol</w:t>
        </w:r>
      </w:hyperlink>
      <w:r>
        <w:rPr>
          <w:rFonts w:ascii="Georgia" w:hAnsi="Georgia"/>
          <w:color w:val="1A1A1A"/>
        </w:rPr>
        <w:t>, the Lincoln Memorial serves as the terminus to the western end of </w:t>
      </w:r>
      <w:hyperlink r:id="rId28" w:history="1">
        <w:r>
          <w:rPr>
            <w:rStyle w:val="Hyperlink"/>
            <w:rFonts w:ascii="Georgia" w:hAnsi="Georgia"/>
          </w:rPr>
          <w:t>the Mall</w:t>
        </w:r>
      </w:hyperlink>
      <w:r>
        <w:rPr>
          <w:rFonts w:ascii="Georgia" w:hAnsi="Georgia"/>
          <w:color w:val="1A1A1A"/>
        </w:rPr>
        <w:t>. It is situated on the Reflecting Pool near the </w:t>
      </w:r>
      <w:hyperlink r:id="rId29" w:history="1">
        <w:r>
          <w:rPr>
            <w:rStyle w:val="Hyperlink"/>
            <w:rFonts w:ascii="Georgia" w:hAnsi="Georgia"/>
          </w:rPr>
          <w:t>Vietnam Veterans Memorial</w:t>
        </w:r>
      </w:hyperlink>
      <w:r>
        <w:rPr>
          <w:rFonts w:ascii="Georgia" w:hAnsi="Georgia"/>
          <w:color w:val="1A1A1A"/>
        </w:rPr>
        <w:t> and the </w:t>
      </w:r>
      <w:hyperlink r:id="rId30" w:history="1">
        <w:r>
          <w:rPr>
            <w:rStyle w:val="Hyperlink"/>
            <w:rFonts w:ascii="Georgia" w:hAnsi="Georgia"/>
          </w:rPr>
          <w:t>Korean War Veterans Memorial</w:t>
        </w:r>
      </w:hyperlink>
      <w:r>
        <w:rPr>
          <w:rFonts w:ascii="Georgia" w:hAnsi="Georgia"/>
          <w:color w:val="1A1A1A"/>
        </w:rPr>
        <w:t>.</w:t>
      </w:r>
    </w:p>
    <w:p w:rsidR="004E1C09" w:rsidRPr="00CC6DE1" w:rsidRDefault="004E1C09" w:rsidP="00CC6DE1">
      <w:pPr>
        <w:rPr>
          <w:sz w:val="48"/>
          <w:szCs w:val="48"/>
          <w:vertAlign w:val="subscript"/>
        </w:rPr>
      </w:pPr>
    </w:p>
    <w:sectPr w:rsidR="004E1C09" w:rsidRPr="00CC6DE1" w:rsidSect="00CC6DE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E1"/>
    <w:rsid w:val="004E1C09"/>
    <w:rsid w:val="00B31E95"/>
    <w:rsid w:val="00C646E3"/>
    <w:rsid w:val="00CC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6FBCD-21B2-426F-8D24-3F98777C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DE1"/>
  </w:style>
  <w:style w:type="paragraph" w:styleId="Heading1">
    <w:name w:val="heading 1"/>
    <w:basedOn w:val="Normal"/>
    <w:next w:val="Normal"/>
    <w:link w:val="Heading1Char"/>
    <w:uiPriority w:val="9"/>
    <w:qFormat/>
    <w:rsid w:val="00CC6DE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C6DE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C6DE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C6DE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C6DE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C6DE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C6DE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C6DE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C6DE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paragraph">
    <w:name w:val="topic-paragraph"/>
    <w:basedOn w:val="Normal"/>
    <w:rsid w:val="00CC6D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6DE1"/>
    <w:rPr>
      <w:b/>
      <w:bCs/>
    </w:rPr>
  </w:style>
  <w:style w:type="character" w:styleId="Hyperlink">
    <w:name w:val="Hyperlink"/>
    <w:basedOn w:val="DefaultParagraphFont"/>
    <w:uiPriority w:val="99"/>
    <w:semiHidden/>
    <w:unhideWhenUsed/>
    <w:rsid w:val="00CC6DE1"/>
    <w:rPr>
      <w:color w:val="0000FF"/>
      <w:u w:val="single"/>
    </w:rPr>
  </w:style>
  <w:style w:type="character" w:styleId="Emphasis">
    <w:name w:val="Emphasis"/>
    <w:basedOn w:val="DefaultParagraphFont"/>
    <w:uiPriority w:val="20"/>
    <w:qFormat/>
    <w:rsid w:val="00CC6DE1"/>
    <w:rPr>
      <w:i/>
      <w:iCs/>
    </w:rPr>
  </w:style>
  <w:style w:type="character" w:customStyle="1" w:styleId="Heading1Char">
    <w:name w:val="Heading 1 Char"/>
    <w:basedOn w:val="DefaultParagraphFont"/>
    <w:link w:val="Heading1"/>
    <w:uiPriority w:val="9"/>
    <w:rsid w:val="00CC6DE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C6DE1"/>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C6DE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C6DE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C6DE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C6DE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C6DE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C6DE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C6DE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C6DE1"/>
    <w:pPr>
      <w:spacing w:line="240" w:lineRule="auto"/>
    </w:pPr>
    <w:rPr>
      <w:b/>
      <w:bCs/>
      <w:smallCaps/>
      <w:color w:val="595959" w:themeColor="text1" w:themeTint="A6"/>
    </w:rPr>
  </w:style>
  <w:style w:type="paragraph" w:styleId="Title">
    <w:name w:val="Title"/>
    <w:basedOn w:val="Normal"/>
    <w:next w:val="Normal"/>
    <w:link w:val="TitleChar"/>
    <w:uiPriority w:val="10"/>
    <w:qFormat/>
    <w:rsid w:val="00CC6DE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C6DE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C6DE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C6DE1"/>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CC6DE1"/>
    <w:pPr>
      <w:spacing w:after="0" w:line="240" w:lineRule="auto"/>
    </w:pPr>
  </w:style>
  <w:style w:type="paragraph" w:styleId="Quote">
    <w:name w:val="Quote"/>
    <w:basedOn w:val="Normal"/>
    <w:next w:val="Normal"/>
    <w:link w:val="QuoteChar"/>
    <w:uiPriority w:val="29"/>
    <w:qFormat/>
    <w:rsid w:val="00CC6DE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C6DE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C6DE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C6DE1"/>
    <w:rPr>
      <w:color w:val="404040" w:themeColor="text1" w:themeTint="BF"/>
      <w:sz w:val="32"/>
      <w:szCs w:val="32"/>
    </w:rPr>
  </w:style>
  <w:style w:type="character" w:styleId="SubtleEmphasis">
    <w:name w:val="Subtle Emphasis"/>
    <w:basedOn w:val="DefaultParagraphFont"/>
    <w:uiPriority w:val="19"/>
    <w:qFormat/>
    <w:rsid w:val="00CC6DE1"/>
    <w:rPr>
      <w:i/>
      <w:iCs/>
      <w:color w:val="595959" w:themeColor="text1" w:themeTint="A6"/>
    </w:rPr>
  </w:style>
  <w:style w:type="character" w:styleId="IntenseEmphasis">
    <w:name w:val="Intense Emphasis"/>
    <w:basedOn w:val="DefaultParagraphFont"/>
    <w:uiPriority w:val="21"/>
    <w:qFormat/>
    <w:rsid w:val="00CC6DE1"/>
    <w:rPr>
      <w:b/>
      <w:bCs/>
      <w:i/>
      <w:iCs/>
    </w:rPr>
  </w:style>
  <w:style w:type="character" w:styleId="SubtleReference">
    <w:name w:val="Subtle Reference"/>
    <w:basedOn w:val="DefaultParagraphFont"/>
    <w:uiPriority w:val="31"/>
    <w:qFormat/>
    <w:rsid w:val="00CC6DE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6DE1"/>
    <w:rPr>
      <w:b/>
      <w:bCs/>
      <w:caps w:val="0"/>
      <w:smallCaps/>
      <w:color w:val="auto"/>
      <w:spacing w:val="3"/>
      <w:u w:val="single"/>
    </w:rPr>
  </w:style>
  <w:style w:type="character" w:styleId="BookTitle">
    <w:name w:val="Book Title"/>
    <w:basedOn w:val="DefaultParagraphFont"/>
    <w:uiPriority w:val="33"/>
    <w:qFormat/>
    <w:rsid w:val="00CC6DE1"/>
    <w:rPr>
      <w:b/>
      <w:bCs/>
      <w:smallCaps/>
      <w:spacing w:val="7"/>
    </w:rPr>
  </w:style>
  <w:style w:type="paragraph" w:styleId="TOCHeading">
    <w:name w:val="TOC Heading"/>
    <w:basedOn w:val="Heading1"/>
    <w:next w:val="Normal"/>
    <w:uiPriority w:val="39"/>
    <w:semiHidden/>
    <w:unhideWhenUsed/>
    <w:qFormat/>
    <w:rsid w:val="00CC6D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8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United-States" TargetMode="External"/><Relationship Id="rId13" Type="http://schemas.openxmlformats.org/officeDocument/2006/relationships/hyperlink" Target="https://www.britannica.com/biography/Robert-Todd-Lincoln" TargetMode="External"/><Relationship Id="rId18" Type="http://schemas.openxmlformats.org/officeDocument/2006/relationships/hyperlink" Target="https://www.britannica.com/topic/African-American" TargetMode="External"/><Relationship Id="rId26" Type="http://schemas.openxmlformats.org/officeDocument/2006/relationships/hyperlink" Target="https://www.britannica.com/topic/Washington-Monument-Washington-DC" TargetMode="External"/><Relationship Id="rId3" Type="http://schemas.openxmlformats.org/officeDocument/2006/relationships/webSettings" Target="webSettings.xml"/><Relationship Id="rId21" Type="http://schemas.openxmlformats.org/officeDocument/2006/relationships/hyperlink" Target="https://www.merriam-webster.com/dictionary/premises" TargetMode="External"/><Relationship Id="rId7" Type="http://schemas.openxmlformats.org/officeDocument/2006/relationships/hyperlink" Target="https://www.britannica.com/biography/Abraham-Lincoln" TargetMode="External"/><Relationship Id="rId12" Type="http://schemas.openxmlformats.org/officeDocument/2006/relationships/hyperlink" Target="https://www.britannica.com/place/Potomac-River" TargetMode="External"/><Relationship Id="rId17" Type="http://schemas.openxmlformats.org/officeDocument/2006/relationships/hyperlink" Target="https://www.britannica.com/topic/Tuskegee-University" TargetMode="External"/><Relationship Id="rId25" Type="http://schemas.openxmlformats.org/officeDocument/2006/relationships/hyperlink" Target="https://www.britannica.com/biography/Jules-Guerin" TargetMode="External"/><Relationship Id="rId2" Type="http://schemas.openxmlformats.org/officeDocument/2006/relationships/settings" Target="settings.xml"/><Relationship Id="rId16" Type="http://schemas.openxmlformats.org/officeDocument/2006/relationships/hyperlink" Target="https://www.britannica.com/biography/William-Howard-Taft" TargetMode="External"/><Relationship Id="rId20" Type="http://schemas.openxmlformats.org/officeDocument/2006/relationships/hyperlink" Target="https://www.britannica.com/technology/colonnade-architecture" TargetMode="External"/><Relationship Id="rId29" Type="http://schemas.openxmlformats.org/officeDocument/2006/relationships/hyperlink" Target="https://www.britannica.com/topic/Vietnam-Veterans-Memorial" TargetMode="External"/><Relationship Id="rId1" Type="http://schemas.openxmlformats.org/officeDocument/2006/relationships/styles" Target="styles.xml"/><Relationship Id="rId6" Type="http://schemas.openxmlformats.org/officeDocument/2006/relationships/hyperlink" Target="https://www.britannica.com/place/Washington-DC" TargetMode="External"/><Relationship Id="rId11" Type="http://schemas.openxmlformats.org/officeDocument/2006/relationships/hyperlink" Target="https://www.britannica.com/topic/Parthenon" TargetMode="External"/><Relationship Id="rId24" Type="http://schemas.openxmlformats.org/officeDocument/2006/relationships/hyperlink" Target="https://www.britannica.com/event/Gettysburg-Address" TargetMode="External"/><Relationship Id="rId32"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hyperlink" Target="https://www.merriam-webster.com/dictionary/Justice" TargetMode="External"/><Relationship Id="rId23" Type="http://schemas.openxmlformats.org/officeDocument/2006/relationships/hyperlink" Target="https://www.britannica.com/place/New-York-state" TargetMode="External"/><Relationship Id="rId28" Type="http://schemas.openxmlformats.org/officeDocument/2006/relationships/hyperlink" Target="https://www.britannica.com/topic/the-Mall" TargetMode="External"/><Relationship Id="rId10" Type="http://schemas.openxmlformats.org/officeDocument/2006/relationships/hyperlink" Target="https://www.britannica.com/biography/Henry-Bacon" TargetMode="External"/><Relationship Id="rId19" Type="http://schemas.openxmlformats.org/officeDocument/2006/relationships/hyperlink" Target="https://www.merriam-webster.com/dictionary/contiguous" TargetMode="External"/><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britannica.com/dictionary/tolerance" TargetMode="External"/><Relationship Id="rId14" Type="http://schemas.openxmlformats.org/officeDocument/2006/relationships/hyperlink" Target="https://www.britannica.com/biography/Warren-G-Harding" TargetMode="External"/><Relationship Id="rId22" Type="http://schemas.openxmlformats.org/officeDocument/2006/relationships/hyperlink" Target="https://www.britannica.com/biography/Daniel-Chester-French" TargetMode="External"/><Relationship Id="rId27" Type="http://schemas.openxmlformats.org/officeDocument/2006/relationships/hyperlink" Target="https://www.britannica.com/topic/United-States-Capitol" TargetMode="External"/><Relationship Id="rId30" Type="http://schemas.openxmlformats.org/officeDocument/2006/relationships/hyperlink" Target="https://www.britannica.com/topic/Korean-War-Veterans-Mem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2024-12-19T22:27:00Z</dcterms:created>
  <dcterms:modified xsi:type="dcterms:W3CDTF">2024-12-19T22:54:00Z</dcterms:modified>
</cp:coreProperties>
</file>