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50C" w:rsidRPr="00247697" w:rsidRDefault="00F5150C" w:rsidP="00F5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7697">
        <w:rPr>
          <w:rFonts w:ascii="Times New Roman" w:hAnsi="Times New Roman" w:cs="Times New Roman"/>
        </w:rPr>
        <w:t>Q2.</w:t>
      </w:r>
    </w:p>
    <w:p w:rsidR="00F52A70" w:rsidRPr="00247697" w:rsidRDefault="00F52A70" w:rsidP="00F51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47697">
        <w:rPr>
          <w:rFonts w:ascii="Times New Roman" w:hAnsi="Times New Roman" w:cs="Times New Roman"/>
          <w:b/>
        </w:rPr>
        <w:t>On the IAS, describe the process that the CPU must undertake to read a</w:t>
      </w:r>
      <w:r w:rsidR="00F5150C" w:rsidRPr="00247697">
        <w:rPr>
          <w:rFonts w:ascii="Times New Roman" w:hAnsi="Times New Roman" w:cs="Times New Roman"/>
          <w:b/>
        </w:rPr>
        <w:t xml:space="preserve"> </w:t>
      </w:r>
      <w:r w:rsidRPr="00247697">
        <w:rPr>
          <w:rFonts w:ascii="Times New Roman" w:hAnsi="Times New Roman" w:cs="Times New Roman"/>
          <w:b/>
        </w:rPr>
        <w:t>value from memory and to write a value to memory in terms of what is put into the</w:t>
      </w:r>
      <w:r w:rsidR="00F5150C" w:rsidRPr="00247697">
        <w:rPr>
          <w:rFonts w:ascii="Times New Roman" w:hAnsi="Times New Roman" w:cs="Times New Roman"/>
          <w:b/>
        </w:rPr>
        <w:t xml:space="preserve"> </w:t>
      </w:r>
      <w:r w:rsidRPr="00247697">
        <w:rPr>
          <w:rFonts w:ascii="Times New Roman" w:hAnsi="Times New Roman" w:cs="Times New Roman"/>
          <w:b/>
        </w:rPr>
        <w:t>MAR, MBR, address bus, data bus, and control bus.</w:t>
      </w:r>
    </w:p>
    <w:p w:rsidR="00215927" w:rsidRPr="00247697" w:rsidRDefault="00215927" w:rsidP="00215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7697">
        <w:rPr>
          <w:rFonts w:ascii="Times New Roman" w:hAnsi="Times New Roman" w:cs="Times New Roman"/>
          <w:b/>
        </w:rPr>
        <w:t>Solution:-</w:t>
      </w:r>
    </w:p>
    <w:p w:rsidR="00316147" w:rsidRPr="00247697" w:rsidRDefault="00316147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47697">
        <w:rPr>
          <w:rFonts w:ascii="Times New Roman" w:hAnsi="Times New Roman" w:cs="Times New Roman"/>
        </w:rPr>
        <w:t>To read a value from memory, the CPU puts the address of the value it wants into</w:t>
      </w:r>
      <w:r w:rsidR="008F3C76" w:rsidRPr="00247697">
        <w:rPr>
          <w:rFonts w:ascii="Times New Roman" w:hAnsi="Times New Roman" w:cs="Times New Roman"/>
        </w:rPr>
        <w:t xml:space="preserve"> </w:t>
      </w:r>
      <w:r w:rsidRPr="00247697">
        <w:rPr>
          <w:rFonts w:ascii="Times New Roman" w:hAnsi="Times New Roman" w:cs="Times New Roman"/>
        </w:rPr>
        <w:t>the MAR. The CPU then asserts the Read control line to memory and places the</w:t>
      </w:r>
      <w:r w:rsidR="008F3C76" w:rsidRPr="00247697">
        <w:rPr>
          <w:rFonts w:ascii="Times New Roman" w:hAnsi="Times New Roman" w:cs="Times New Roman"/>
        </w:rPr>
        <w:t xml:space="preserve"> </w:t>
      </w:r>
      <w:r w:rsidRPr="00247697">
        <w:rPr>
          <w:rFonts w:ascii="Times New Roman" w:hAnsi="Times New Roman" w:cs="Times New Roman"/>
        </w:rPr>
        <w:t>address on the address bus. Memory places the contents of the memory location</w:t>
      </w:r>
      <w:r w:rsidR="008F3C76" w:rsidRPr="00247697">
        <w:rPr>
          <w:rFonts w:ascii="Times New Roman" w:hAnsi="Times New Roman" w:cs="Times New Roman"/>
        </w:rPr>
        <w:t xml:space="preserve"> </w:t>
      </w:r>
      <w:r w:rsidRPr="00247697">
        <w:rPr>
          <w:rFonts w:ascii="Times New Roman" w:hAnsi="Times New Roman" w:cs="Times New Roman"/>
        </w:rPr>
        <w:t>passed on the data bus. This data is then transferred to the MBR. To write a value</w:t>
      </w:r>
      <w:r w:rsidR="008F3C76" w:rsidRPr="00247697">
        <w:rPr>
          <w:rFonts w:ascii="Times New Roman" w:hAnsi="Times New Roman" w:cs="Times New Roman"/>
        </w:rPr>
        <w:t xml:space="preserve"> </w:t>
      </w:r>
      <w:r w:rsidRPr="00247697">
        <w:rPr>
          <w:rFonts w:ascii="Times New Roman" w:hAnsi="Times New Roman" w:cs="Times New Roman"/>
        </w:rPr>
        <w:t>to memory, the CPU puts the address of the value it wants to write into the MAR.</w:t>
      </w:r>
      <w:r w:rsidR="008F3C76" w:rsidRPr="00247697">
        <w:rPr>
          <w:rFonts w:ascii="Times New Roman" w:hAnsi="Times New Roman" w:cs="Times New Roman"/>
        </w:rPr>
        <w:t xml:space="preserve"> </w:t>
      </w:r>
      <w:r w:rsidRPr="00247697">
        <w:rPr>
          <w:rFonts w:ascii="Times New Roman" w:hAnsi="Times New Roman" w:cs="Times New Roman"/>
        </w:rPr>
        <w:t>The CPU also places the data it wants to write into the MBR. The CPU then asserts</w:t>
      </w:r>
      <w:r w:rsidR="008F3C76" w:rsidRPr="00247697">
        <w:rPr>
          <w:rFonts w:ascii="Times New Roman" w:hAnsi="Times New Roman" w:cs="Times New Roman"/>
        </w:rPr>
        <w:t xml:space="preserve"> </w:t>
      </w:r>
      <w:r w:rsidRPr="00247697">
        <w:rPr>
          <w:rFonts w:ascii="Times New Roman" w:hAnsi="Times New Roman" w:cs="Times New Roman"/>
        </w:rPr>
        <w:t>the Write control line to memory and places the address on the address bus and</w:t>
      </w:r>
    </w:p>
    <w:p w:rsidR="00316147" w:rsidRPr="00247697" w:rsidRDefault="00316147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47697">
        <w:rPr>
          <w:rFonts w:ascii="Times New Roman" w:hAnsi="Times New Roman" w:cs="Times New Roman"/>
        </w:rPr>
        <w:t>the data on the data bus. Memory transfers the data on the data bus into the</w:t>
      </w:r>
    </w:p>
    <w:p w:rsidR="00316147" w:rsidRPr="00247697" w:rsidRDefault="00316147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47697">
        <w:rPr>
          <w:rFonts w:ascii="Times New Roman" w:hAnsi="Times New Roman" w:cs="Times New Roman"/>
        </w:rPr>
        <w:t>corresponding memory location.</w:t>
      </w:r>
    </w:p>
    <w:p w:rsidR="000F36CA" w:rsidRPr="00642243" w:rsidRDefault="000F36CA" w:rsidP="001C4D4B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 w:rsidRPr="00642243">
        <w:rPr>
          <w:b/>
          <w:bCs/>
          <w:sz w:val="20"/>
          <w:szCs w:val="20"/>
        </w:rPr>
        <w:t>Q3.</w:t>
      </w:r>
    </w:p>
    <w:p w:rsidR="001E32E9" w:rsidRPr="00642243" w:rsidRDefault="000F36CA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42243">
        <w:rPr>
          <w:rFonts w:ascii="Times New Roman" w:hAnsi="Times New Roman" w:cs="Times New Roman"/>
          <w:bCs/>
          <w:sz w:val="20"/>
          <w:szCs w:val="20"/>
        </w:rPr>
        <w:t>Consider two different machines, with two different instruction sets, both of which have a clock rate of 200 MHz. The following measurements are recorded on the two machines running a given set of benchmark programs:</w:t>
      </w:r>
    </w:p>
    <w:p w:rsidR="00EC759A" w:rsidRPr="00642243" w:rsidRDefault="000F36CA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42243">
        <w:rPr>
          <w:rFonts w:ascii="Times New Roman" w:hAnsi="Times New Roman" w:cs="Times New Roman"/>
          <w:sz w:val="20"/>
          <w:szCs w:val="20"/>
        </w:rPr>
        <w:t>Solution:-</w:t>
      </w:r>
    </w:p>
    <w:p w:rsidR="006B5475" w:rsidRDefault="004D1E6F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627" cy="183653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58" cy="183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75" w:rsidRDefault="006B5475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475" w:rsidRPr="004D1E6F" w:rsidRDefault="006B5475" w:rsidP="006B5475">
      <w:pPr>
        <w:pStyle w:val="Default"/>
        <w:rPr>
          <w:sz w:val="23"/>
          <w:szCs w:val="23"/>
        </w:rPr>
      </w:pPr>
      <w:r w:rsidRPr="004D1E6F">
        <w:rPr>
          <w:bCs/>
          <w:sz w:val="23"/>
          <w:szCs w:val="23"/>
        </w:rPr>
        <w:t xml:space="preserve">a. Determine the effective CPI, MIPS rate, and execution time for each machine. </w:t>
      </w:r>
    </w:p>
    <w:p w:rsidR="00215927" w:rsidRDefault="006B5475" w:rsidP="001C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E6F">
        <w:rPr>
          <w:rFonts w:ascii="Times New Roman" w:hAnsi="Times New Roman" w:cs="Times New Roman"/>
          <w:bCs/>
          <w:sz w:val="23"/>
          <w:szCs w:val="23"/>
        </w:rPr>
        <w:t>b. Comment on the results.</w:t>
      </w:r>
      <w:r w:rsidR="004E7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1741" cy="2685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49" cy="26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5ED" w:rsidRDefault="006A55ED" w:rsidP="006A55ED">
      <w:pPr>
        <w:pStyle w:val="Default"/>
      </w:pPr>
    </w:p>
    <w:p w:rsidR="00247697" w:rsidRDefault="006A55ED" w:rsidP="0024769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Even though, machine B has a higher MIPS than machine A, it needs a longer CPU time to execute the similar set of benchmark programs (instructions </w:t>
      </w:r>
    </w:p>
    <w:p w:rsidR="00AA3CC1" w:rsidRPr="00247697" w:rsidRDefault="00AA3CC1" w:rsidP="00247697">
      <w:pPr>
        <w:pStyle w:val="Default"/>
        <w:rPr>
          <w:sz w:val="23"/>
          <w:szCs w:val="23"/>
        </w:rPr>
      </w:pPr>
      <w:r w:rsidRPr="00642243">
        <w:rPr>
          <w:b/>
        </w:rPr>
        <w:lastRenderedPageBreak/>
        <w:t>Q.4</w:t>
      </w:r>
    </w:p>
    <w:p w:rsidR="00AA3CC1" w:rsidRPr="00642243" w:rsidRDefault="00AA3CC1" w:rsidP="00304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2243">
        <w:rPr>
          <w:rFonts w:ascii="Times New Roman" w:hAnsi="Times New Roman" w:cs="Times New Roman"/>
          <w:b/>
          <w:sz w:val="24"/>
          <w:szCs w:val="24"/>
        </w:rPr>
        <w:t>A benchmark program is run on a 40 MHz processor.The executed program consists of</w:t>
      </w:r>
      <w:r w:rsidR="00304071" w:rsidRPr="006422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2243">
        <w:rPr>
          <w:rFonts w:ascii="Times New Roman" w:hAnsi="Times New Roman" w:cs="Times New Roman"/>
          <w:b/>
          <w:sz w:val="24"/>
          <w:szCs w:val="24"/>
        </w:rPr>
        <w:t>100,000 instruction executions, with the following instruction mix and clock cycle count:</w:t>
      </w:r>
    </w:p>
    <w:p w:rsidR="00304071" w:rsidRDefault="00304071" w:rsidP="00304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071" w:rsidRDefault="00304071" w:rsidP="00304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071" w:rsidRPr="00AA3CC1" w:rsidRDefault="00FC3DF1" w:rsidP="00304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055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CC1" w:rsidRPr="00AA3CC1" w:rsidRDefault="00AA3CC1" w:rsidP="00AA3C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CC1" w:rsidRDefault="00AA3CC1" w:rsidP="00AA3C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CC1">
        <w:rPr>
          <w:rFonts w:ascii="Times New Roman" w:hAnsi="Times New Roman" w:cs="Times New Roman"/>
          <w:sz w:val="24"/>
          <w:szCs w:val="24"/>
        </w:rPr>
        <w:t>Determine the effective CPI, MIPS rate, and execution time for this program.</w:t>
      </w:r>
    </w:p>
    <w:p w:rsidR="00FC3DF1" w:rsidRDefault="00FC3DF1" w:rsidP="00AA3C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Solution:-</w:t>
      </w:r>
    </w:p>
    <w:p w:rsidR="0012753F" w:rsidRPr="0012753F" w:rsidRDefault="0012753F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3F">
        <w:rPr>
          <w:rFonts w:ascii="Times New Roman" w:hAnsi="Times New Roman" w:cs="Times New Roman"/>
          <w:sz w:val="24"/>
          <w:szCs w:val="24"/>
        </w:rPr>
        <w:t xml:space="preserve">CPI is the average Clocks per instructions = </w:t>
      </w:r>
    </w:p>
    <w:p w:rsidR="0012753F" w:rsidRPr="0012753F" w:rsidRDefault="0012753F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3F">
        <w:rPr>
          <w:rFonts w:ascii="Times New Roman" w:hAnsi="Times New Roman" w:cs="Times New Roman"/>
          <w:sz w:val="24"/>
          <w:szCs w:val="24"/>
        </w:rPr>
        <w:t>45000 + (2*32000) + (2*15000) + (8000*2) / (100 000) = 155 / 100 = 1.55</w:t>
      </w:r>
    </w:p>
    <w:p w:rsidR="0012753F" w:rsidRPr="0012753F" w:rsidRDefault="0012753F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3F">
        <w:rPr>
          <w:rFonts w:ascii="Times New Roman" w:hAnsi="Times New Roman" w:cs="Times New Roman"/>
          <w:sz w:val="24"/>
          <w:szCs w:val="24"/>
        </w:rPr>
        <w:t>MIPS =40 M clocks / sec * (1/1.55 clocks per instruction) = 40 / 1.55 / 1000000 = 25.8 MIPs</w:t>
      </w:r>
    </w:p>
    <w:p w:rsidR="0012753F" w:rsidRPr="0012753F" w:rsidRDefault="0012753F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3F">
        <w:rPr>
          <w:rFonts w:ascii="Times New Roman" w:hAnsi="Times New Roman" w:cs="Times New Roman"/>
          <w:sz w:val="24"/>
          <w:szCs w:val="24"/>
        </w:rPr>
        <w:t>Execution time = (100 000 instructions) * 1.55 CPI = 155 000 cyles * 1/40M sec = 0.003875 = 3.87 ms</w:t>
      </w:r>
    </w:p>
    <w:p w:rsidR="0012753F" w:rsidRDefault="0012753F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3F">
        <w:rPr>
          <w:rFonts w:ascii="Times New Roman" w:hAnsi="Times New Roman" w:cs="Times New Roman"/>
          <w:sz w:val="24"/>
          <w:szCs w:val="24"/>
        </w:rPr>
        <w:t>Stallings: CPI = 1.55; MIPS rate = 25.8; Execution time = 3.87 ns.</w:t>
      </w:r>
    </w:p>
    <w:p w:rsidR="005C53FB" w:rsidRDefault="005C53FB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3FB" w:rsidRPr="00642243" w:rsidRDefault="00912F4B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243">
        <w:rPr>
          <w:rFonts w:ascii="Times New Roman" w:hAnsi="Times New Roman" w:cs="Times New Roman"/>
          <w:b/>
          <w:sz w:val="24"/>
          <w:szCs w:val="24"/>
        </w:rPr>
        <w:t>Q.5</w:t>
      </w:r>
    </w:p>
    <w:p w:rsidR="00C34790" w:rsidRPr="00642243" w:rsidRDefault="00C34790" w:rsidP="00C34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243">
        <w:rPr>
          <w:rFonts w:ascii="Times New Roman" w:hAnsi="Times New Roman" w:cs="Times New Roman"/>
          <w:b/>
          <w:sz w:val="24"/>
          <w:szCs w:val="24"/>
        </w:rPr>
        <w:t>Consider two SRC programs having three types of instructions given as follows</w:t>
      </w:r>
    </w:p>
    <w:p w:rsidR="005D1E09" w:rsidRPr="00642243" w:rsidRDefault="005D1E09" w:rsidP="00C34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626" w:type="dxa"/>
        <w:tblCellMar>
          <w:left w:w="0" w:type="dxa"/>
          <w:right w:w="0" w:type="dxa"/>
        </w:tblCellMar>
        <w:tblLook w:val="04A0"/>
      </w:tblPr>
      <w:tblGrid>
        <w:gridCol w:w="2869"/>
        <w:gridCol w:w="1399"/>
        <w:gridCol w:w="1358"/>
      </w:tblGrid>
      <w:tr w:rsidR="005732BC" w:rsidRPr="005732BC" w:rsidTr="00642243">
        <w:trPr>
          <w:trHeight w:val="657"/>
        </w:trPr>
        <w:tc>
          <w:tcPr>
            <w:tcW w:w="286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Number of ..</w:t>
            </w:r>
          </w:p>
        </w:tc>
        <w:tc>
          <w:tcPr>
            <w:tcW w:w="139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Program 1</w:t>
            </w:r>
          </w:p>
        </w:tc>
        <w:tc>
          <w:tcPr>
            <w:tcW w:w="13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Program 2</w:t>
            </w:r>
          </w:p>
        </w:tc>
      </w:tr>
      <w:tr w:rsidR="005732BC" w:rsidRPr="005732BC" w:rsidTr="00642243">
        <w:trPr>
          <w:trHeight w:val="440"/>
        </w:trPr>
        <w:tc>
          <w:tcPr>
            <w:tcW w:w="28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data transfer instructions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32BC" w:rsidRPr="005732BC" w:rsidTr="00642243">
        <w:trPr>
          <w:trHeight w:val="286"/>
        </w:trPr>
        <w:tc>
          <w:tcPr>
            <w:tcW w:w="286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control instructions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732BC" w:rsidRPr="005732BC" w:rsidTr="00642243">
        <w:trPr>
          <w:trHeight w:val="286"/>
        </w:trPr>
        <w:tc>
          <w:tcPr>
            <w:tcW w:w="286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ALSU Instructions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5732BC" w:rsidRDefault="005732BC" w:rsidP="005732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2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D1E09" w:rsidRDefault="005D1E09" w:rsidP="00C34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4" w:type="dxa"/>
        <w:tblCellMar>
          <w:left w:w="0" w:type="dxa"/>
          <w:right w:w="0" w:type="dxa"/>
        </w:tblCellMar>
        <w:tblLook w:val="04A0"/>
      </w:tblPr>
      <w:tblGrid>
        <w:gridCol w:w="3234"/>
        <w:gridCol w:w="2150"/>
      </w:tblGrid>
      <w:tr w:rsidR="00EA68E7" w:rsidRPr="00EA68E7" w:rsidTr="00642243">
        <w:trPr>
          <w:trHeight w:val="581"/>
        </w:trPr>
        <w:tc>
          <w:tcPr>
            <w:tcW w:w="323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Instruction Type</w:t>
            </w:r>
          </w:p>
        </w:tc>
        <w:tc>
          <w:tcPr>
            <w:tcW w:w="21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 xml:space="preserve">CPI </w:t>
            </w:r>
          </w:p>
        </w:tc>
      </w:tr>
      <w:tr w:rsidR="00EA68E7" w:rsidRPr="00EA68E7" w:rsidTr="00642243">
        <w:trPr>
          <w:trHeight w:val="288"/>
        </w:trPr>
        <w:tc>
          <w:tcPr>
            <w:tcW w:w="32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68E7" w:rsidRPr="00EA68E7" w:rsidTr="00642243">
        <w:trPr>
          <w:trHeight w:val="286"/>
        </w:trPr>
        <w:tc>
          <w:tcPr>
            <w:tcW w:w="323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ALSU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68E7" w:rsidRPr="00EA68E7" w:rsidTr="00642243">
        <w:trPr>
          <w:trHeight w:val="10"/>
        </w:trPr>
        <w:tc>
          <w:tcPr>
            <w:tcW w:w="323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Data Transfer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EA68E7" w:rsidRDefault="00EA68E7" w:rsidP="00EA68E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8E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A68E7" w:rsidRPr="00642243" w:rsidRDefault="00EA68E7" w:rsidP="00C34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D1E09" w:rsidRPr="00642243" w:rsidRDefault="005D1E09" w:rsidP="005D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Compare both the programs for the following parameters</w:t>
      </w:r>
    </w:p>
    <w:p w:rsidR="0025029E" w:rsidRPr="00642243" w:rsidRDefault="00B37238" w:rsidP="005D1E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Instruction count</w:t>
      </w:r>
    </w:p>
    <w:p w:rsidR="0025029E" w:rsidRPr="00642243" w:rsidRDefault="00B37238" w:rsidP="005D1E0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lastRenderedPageBreak/>
        <w:t xml:space="preserve"> Speed of execution</w:t>
      </w:r>
    </w:p>
    <w:p w:rsidR="009B45F9" w:rsidRPr="00642243" w:rsidRDefault="009B45F9" w:rsidP="009B4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B45F9" w:rsidRPr="00642243" w:rsidRDefault="009B45F9" w:rsidP="009B4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Solution:</w:t>
      </w:r>
    </w:p>
    <w:p w:rsidR="0025029E" w:rsidRPr="00642243" w:rsidRDefault="00B37238" w:rsidP="0057720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Instruction count IC.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ab/>
        <w:t>IC for program 1= 2+2+2=6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ab/>
        <w:t>IC for program 2= 1+5+1=7</w:t>
      </w:r>
    </w:p>
    <w:p w:rsidR="0025029E" w:rsidRPr="00642243" w:rsidRDefault="00B37238" w:rsidP="0057720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For execution time we can use the following SRC specifications.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ab/>
        <w:t xml:space="preserve">ET = IC x CPI x T 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ab/>
        <w:t>ET</w:t>
      </w:r>
      <w:r w:rsidRPr="00642243">
        <w:rPr>
          <w:rFonts w:ascii="Times New Roman" w:hAnsi="Times New Roman" w:cs="Times New Roman"/>
          <w:vertAlign w:val="subscript"/>
        </w:rPr>
        <w:t>1</w:t>
      </w:r>
      <w:r w:rsidRPr="00642243">
        <w:rPr>
          <w:rFonts w:ascii="Times New Roman" w:hAnsi="Times New Roman" w:cs="Times New Roman"/>
        </w:rPr>
        <w:t>= (2x2)+(2x3)+(2x4)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ab/>
      </w:r>
      <w:r w:rsidRPr="00642243">
        <w:rPr>
          <w:rFonts w:ascii="Times New Roman" w:hAnsi="Times New Roman" w:cs="Times New Roman"/>
        </w:rPr>
        <w:tab/>
        <w:t xml:space="preserve">    = 18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ab/>
        <w:t>ET</w:t>
      </w:r>
      <w:r w:rsidRPr="00642243">
        <w:rPr>
          <w:rFonts w:ascii="Times New Roman" w:hAnsi="Times New Roman" w:cs="Times New Roman"/>
          <w:vertAlign w:val="subscript"/>
        </w:rPr>
        <w:t xml:space="preserve">2 </w:t>
      </w:r>
      <w:r w:rsidRPr="00642243">
        <w:rPr>
          <w:rFonts w:ascii="Times New Roman" w:hAnsi="Times New Roman" w:cs="Times New Roman"/>
        </w:rPr>
        <w:t>=(5x2)+(1x3)+(1x4)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       =17</w:t>
      </w:r>
      <w:r w:rsidRPr="00642243">
        <w:rPr>
          <w:rFonts w:ascii="Times New Roman" w:hAnsi="Times New Roman" w:cs="Times New Roman"/>
          <w:vertAlign w:val="subscript"/>
        </w:rPr>
        <w:t xml:space="preserve"> </w:t>
      </w:r>
    </w:p>
    <w:p w:rsidR="00577200" w:rsidRPr="00642243" w:rsidRDefault="00577200" w:rsidP="00577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Note: Since both programs are executing on the same machine, the T factor can be ignored while calculating ET.</w:t>
      </w:r>
    </w:p>
    <w:p w:rsidR="009B45F9" w:rsidRPr="00642243" w:rsidRDefault="009B45F9" w:rsidP="009B4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5B75" w:rsidRPr="00642243" w:rsidRDefault="008C5B75" w:rsidP="009B45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42243">
        <w:rPr>
          <w:rFonts w:ascii="Times New Roman" w:hAnsi="Times New Roman" w:cs="Times New Roman"/>
          <w:b/>
        </w:rPr>
        <w:t>Q.6</w:t>
      </w:r>
    </w:p>
    <w:p w:rsidR="00D55AD3" w:rsidRPr="00642243" w:rsidRDefault="00D55AD3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42243">
        <w:rPr>
          <w:rFonts w:ascii="Times New Roman" w:hAnsi="Times New Roman" w:cs="Times New Roman"/>
          <w:b/>
        </w:rPr>
        <w:t xml:space="preserve">Consider a machine having a 100 MHz clock and three instruction types with following </w:t>
      </w:r>
    </w:p>
    <w:p w:rsidR="00D55AD3" w:rsidRPr="00642243" w:rsidRDefault="00D55AD3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42243">
        <w:rPr>
          <w:rFonts w:ascii="Times New Roman" w:hAnsi="Times New Roman" w:cs="Times New Roman"/>
          <w:b/>
        </w:rPr>
        <w:t>parameters.Now suppose that two different compilers generate code for the same program.</w:t>
      </w:r>
    </w:p>
    <w:p w:rsidR="00D55AD3" w:rsidRPr="00642243" w:rsidRDefault="00D55AD3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42243">
        <w:rPr>
          <w:rFonts w:ascii="Times New Roman" w:hAnsi="Times New Roman" w:cs="Times New Roman"/>
          <w:b/>
        </w:rPr>
        <w:t>The instruction count for each is given as follows</w:t>
      </w:r>
    </w:p>
    <w:p w:rsidR="001535EF" w:rsidRPr="00642243" w:rsidRDefault="001535EF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W w:w="4147" w:type="dxa"/>
        <w:tblCellMar>
          <w:left w:w="0" w:type="dxa"/>
          <w:right w:w="0" w:type="dxa"/>
        </w:tblCellMar>
        <w:tblLook w:val="04A0"/>
      </w:tblPr>
      <w:tblGrid>
        <w:gridCol w:w="2491"/>
        <w:gridCol w:w="1656"/>
      </w:tblGrid>
      <w:tr w:rsidR="001535EF" w:rsidRPr="00642243" w:rsidTr="003B471F">
        <w:trPr>
          <w:trHeight w:val="225"/>
        </w:trPr>
        <w:tc>
          <w:tcPr>
            <w:tcW w:w="249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Instruction Type</w:t>
            </w:r>
          </w:p>
        </w:tc>
        <w:tc>
          <w:tcPr>
            <w:tcW w:w="16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 xml:space="preserve">CPI </w:t>
            </w:r>
          </w:p>
        </w:tc>
      </w:tr>
      <w:tr w:rsidR="001535EF" w:rsidRPr="00642243" w:rsidTr="003B471F">
        <w:trPr>
          <w:trHeight w:val="225"/>
        </w:trPr>
        <w:tc>
          <w:tcPr>
            <w:tcW w:w="249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2</w:t>
            </w:r>
          </w:p>
        </w:tc>
      </w:tr>
      <w:tr w:rsidR="001535EF" w:rsidRPr="00642243" w:rsidTr="003B471F">
        <w:trPr>
          <w:trHeight w:val="225"/>
        </w:trPr>
        <w:tc>
          <w:tcPr>
            <w:tcW w:w="249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ALSU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3</w:t>
            </w:r>
          </w:p>
        </w:tc>
      </w:tr>
      <w:tr w:rsidR="001535EF" w:rsidRPr="00642243" w:rsidTr="003B471F">
        <w:trPr>
          <w:trHeight w:val="225"/>
        </w:trPr>
        <w:tc>
          <w:tcPr>
            <w:tcW w:w="249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Data Transfer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4</w:t>
            </w:r>
          </w:p>
        </w:tc>
      </w:tr>
    </w:tbl>
    <w:p w:rsidR="001535EF" w:rsidRPr="00642243" w:rsidRDefault="001535EF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4174" w:type="dxa"/>
        <w:tblCellMar>
          <w:left w:w="0" w:type="dxa"/>
          <w:right w:w="0" w:type="dxa"/>
        </w:tblCellMar>
        <w:tblLook w:val="04A0"/>
      </w:tblPr>
      <w:tblGrid>
        <w:gridCol w:w="2507"/>
        <w:gridCol w:w="1667"/>
      </w:tblGrid>
      <w:tr w:rsidR="001535EF" w:rsidRPr="00642243" w:rsidTr="003B471F">
        <w:trPr>
          <w:trHeight w:val="337"/>
        </w:trPr>
        <w:tc>
          <w:tcPr>
            <w:tcW w:w="250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Instruction Type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 xml:space="preserve">CPI </w:t>
            </w:r>
          </w:p>
        </w:tc>
      </w:tr>
      <w:tr w:rsidR="001535EF" w:rsidRPr="00642243" w:rsidTr="003B471F">
        <w:trPr>
          <w:trHeight w:val="339"/>
        </w:trPr>
        <w:tc>
          <w:tcPr>
            <w:tcW w:w="25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2</w:t>
            </w:r>
          </w:p>
        </w:tc>
      </w:tr>
      <w:tr w:rsidR="001535EF" w:rsidRPr="00642243" w:rsidTr="003B471F">
        <w:trPr>
          <w:trHeight w:val="337"/>
        </w:trPr>
        <w:tc>
          <w:tcPr>
            <w:tcW w:w="25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ALSU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3</w:t>
            </w:r>
          </w:p>
        </w:tc>
      </w:tr>
      <w:tr w:rsidR="001535EF" w:rsidRPr="00642243" w:rsidTr="003B471F">
        <w:trPr>
          <w:trHeight w:val="337"/>
        </w:trPr>
        <w:tc>
          <w:tcPr>
            <w:tcW w:w="25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Data Transfer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029E" w:rsidRPr="00642243" w:rsidRDefault="001535EF" w:rsidP="001535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2243">
              <w:rPr>
                <w:rFonts w:ascii="Times New Roman" w:hAnsi="Times New Roman" w:cs="Times New Roman"/>
              </w:rPr>
              <w:t>4</w:t>
            </w:r>
          </w:p>
        </w:tc>
      </w:tr>
    </w:tbl>
    <w:p w:rsidR="001535EF" w:rsidRPr="00642243" w:rsidRDefault="001535EF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Solution: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First we find the CPI for both code sequences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Since CPI = clock cycles for each type of instruction / IC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CPI</w:t>
      </w:r>
      <w:r w:rsidRPr="00642243">
        <w:rPr>
          <w:rFonts w:ascii="Times New Roman" w:hAnsi="Times New Roman" w:cs="Times New Roman"/>
          <w:vertAlign w:val="subscript"/>
        </w:rPr>
        <w:t>1</w:t>
      </w:r>
      <w:r w:rsidRPr="00642243">
        <w:rPr>
          <w:rFonts w:ascii="Times New Roman" w:hAnsi="Times New Roman" w:cs="Times New Roman"/>
        </w:rPr>
        <w:t>= (5x2 + 1x3 + 1x4)/ 7    = 2.43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CPI</w:t>
      </w:r>
      <w:r w:rsidRPr="00642243">
        <w:rPr>
          <w:rFonts w:ascii="Times New Roman" w:hAnsi="Times New Roman" w:cs="Times New Roman"/>
          <w:vertAlign w:val="subscript"/>
        </w:rPr>
        <w:t>2</w:t>
      </w:r>
      <w:r w:rsidRPr="00642243">
        <w:rPr>
          <w:rFonts w:ascii="Times New Roman" w:hAnsi="Times New Roman" w:cs="Times New Roman"/>
        </w:rPr>
        <w:t>= (10x2 +1x3 + 1x4)/12  = 2.25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>As      MIPS= Clock Rate/ (CPI x 10</w:t>
      </w:r>
      <w:r w:rsidRPr="00642243">
        <w:rPr>
          <w:rFonts w:ascii="Times New Roman" w:hAnsi="Times New Roman" w:cs="Times New Roman"/>
          <w:vertAlign w:val="superscript"/>
        </w:rPr>
        <w:t xml:space="preserve">6 </w:t>
      </w:r>
      <w:r w:rsidRPr="00642243">
        <w:rPr>
          <w:rFonts w:ascii="Times New Roman" w:hAnsi="Times New Roman" w:cs="Times New Roman"/>
        </w:rPr>
        <w:t>)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 MIPS</w:t>
      </w:r>
      <w:r w:rsidRPr="00642243">
        <w:rPr>
          <w:rFonts w:ascii="Times New Roman" w:hAnsi="Times New Roman" w:cs="Times New Roman"/>
          <w:vertAlign w:val="subscript"/>
        </w:rPr>
        <w:t>1</w:t>
      </w:r>
      <w:r w:rsidRPr="00642243">
        <w:rPr>
          <w:rFonts w:ascii="Times New Roman" w:hAnsi="Times New Roman" w:cs="Times New Roman"/>
        </w:rPr>
        <w:t>= 100 x 10</w:t>
      </w:r>
      <w:r w:rsidRPr="00642243">
        <w:rPr>
          <w:rFonts w:ascii="Times New Roman" w:hAnsi="Times New Roman" w:cs="Times New Roman"/>
          <w:vertAlign w:val="superscript"/>
        </w:rPr>
        <w:t>6</w:t>
      </w:r>
      <w:r w:rsidRPr="00642243">
        <w:rPr>
          <w:rFonts w:ascii="Times New Roman" w:hAnsi="Times New Roman" w:cs="Times New Roman"/>
        </w:rPr>
        <w:t xml:space="preserve"> / (2.43 x 10</w:t>
      </w:r>
      <w:r w:rsidRPr="00642243">
        <w:rPr>
          <w:rFonts w:ascii="Times New Roman" w:hAnsi="Times New Roman" w:cs="Times New Roman"/>
          <w:vertAlign w:val="superscript"/>
        </w:rPr>
        <w:t>6</w:t>
      </w:r>
      <w:r w:rsidRPr="00642243">
        <w:rPr>
          <w:rFonts w:ascii="Times New Roman" w:hAnsi="Times New Roman" w:cs="Times New Roman"/>
        </w:rPr>
        <w:t>)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            = 41.15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 MIPS</w:t>
      </w:r>
      <w:r w:rsidRPr="00642243">
        <w:rPr>
          <w:rFonts w:ascii="Times New Roman" w:hAnsi="Times New Roman" w:cs="Times New Roman"/>
          <w:vertAlign w:val="subscript"/>
        </w:rPr>
        <w:t>2</w:t>
      </w:r>
      <w:r w:rsidRPr="00642243">
        <w:rPr>
          <w:rFonts w:ascii="Times New Roman" w:hAnsi="Times New Roman" w:cs="Times New Roman"/>
        </w:rPr>
        <w:t>=100 x 10</w:t>
      </w:r>
      <w:r w:rsidRPr="00642243">
        <w:rPr>
          <w:rFonts w:ascii="Times New Roman" w:hAnsi="Times New Roman" w:cs="Times New Roman"/>
          <w:vertAlign w:val="superscript"/>
        </w:rPr>
        <w:t>6</w:t>
      </w:r>
      <w:r w:rsidRPr="00642243">
        <w:rPr>
          <w:rFonts w:ascii="Times New Roman" w:hAnsi="Times New Roman" w:cs="Times New Roman"/>
        </w:rPr>
        <w:t xml:space="preserve"> / (2.25 x 10</w:t>
      </w:r>
      <w:r w:rsidRPr="00642243">
        <w:rPr>
          <w:rFonts w:ascii="Times New Roman" w:hAnsi="Times New Roman" w:cs="Times New Roman"/>
          <w:vertAlign w:val="superscript"/>
        </w:rPr>
        <w:t>6</w:t>
      </w:r>
      <w:r w:rsidRPr="00642243">
        <w:rPr>
          <w:rFonts w:ascii="Times New Roman" w:hAnsi="Times New Roman" w:cs="Times New Roman"/>
        </w:rPr>
        <w:t>)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                     = 44.44</w:t>
      </w:r>
    </w:p>
    <w:p w:rsidR="00A9584F" w:rsidRPr="00642243" w:rsidRDefault="00A9584F" w:rsidP="00A958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2243">
        <w:rPr>
          <w:rFonts w:ascii="Times New Roman" w:hAnsi="Times New Roman" w:cs="Times New Roman"/>
        </w:rPr>
        <w:t xml:space="preserve">Hence the code generated by compiler 2 has higher MIPS Rating. </w:t>
      </w:r>
    </w:p>
    <w:p w:rsidR="001535EF" w:rsidRPr="00642243" w:rsidRDefault="001535EF" w:rsidP="00D55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34790" w:rsidRPr="00AA3CC1" w:rsidRDefault="00C34790" w:rsidP="001275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4790" w:rsidRPr="00AA3CC1" w:rsidSect="0096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66CF"/>
    <w:multiLevelType w:val="hybridMultilevel"/>
    <w:tmpl w:val="CBD07898"/>
    <w:lvl w:ilvl="0" w:tplc="F7668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61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C3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67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E85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E3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0C6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F22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66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B6667"/>
    <w:multiLevelType w:val="hybridMultilevel"/>
    <w:tmpl w:val="B1021346"/>
    <w:lvl w:ilvl="0" w:tplc="DFC65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1A2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E679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09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C1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B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367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06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700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A02B9"/>
    <w:multiLevelType w:val="hybridMultilevel"/>
    <w:tmpl w:val="5456D4C8"/>
    <w:lvl w:ilvl="0" w:tplc="AFBC5D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61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561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EF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86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1A0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0A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AC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BC4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F2942"/>
    <w:rsid w:val="00031F80"/>
    <w:rsid w:val="000C2D82"/>
    <w:rsid w:val="000F36CA"/>
    <w:rsid w:val="0012753F"/>
    <w:rsid w:val="001535EF"/>
    <w:rsid w:val="001C4D4B"/>
    <w:rsid w:val="001C7CF9"/>
    <w:rsid w:val="001E32E9"/>
    <w:rsid w:val="00215927"/>
    <w:rsid w:val="00247697"/>
    <w:rsid w:val="0025029E"/>
    <w:rsid w:val="00262BEE"/>
    <w:rsid w:val="00304071"/>
    <w:rsid w:val="00316147"/>
    <w:rsid w:val="003B471F"/>
    <w:rsid w:val="003D3F8A"/>
    <w:rsid w:val="004D1E6F"/>
    <w:rsid w:val="004E4C9C"/>
    <w:rsid w:val="004E75D2"/>
    <w:rsid w:val="005732BC"/>
    <w:rsid w:val="00577200"/>
    <w:rsid w:val="005C53FB"/>
    <w:rsid w:val="005D1E09"/>
    <w:rsid w:val="006101E8"/>
    <w:rsid w:val="006133FB"/>
    <w:rsid w:val="00642243"/>
    <w:rsid w:val="006A55ED"/>
    <w:rsid w:val="006B5475"/>
    <w:rsid w:val="008C5B75"/>
    <w:rsid w:val="008F3C76"/>
    <w:rsid w:val="00912F4B"/>
    <w:rsid w:val="009634AD"/>
    <w:rsid w:val="009B45F9"/>
    <w:rsid w:val="00A36FF7"/>
    <w:rsid w:val="00A9584F"/>
    <w:rsid w:val="00AA3CC1"/>
    <w:rsid w:val="00B37238"/>
    <w:rsid w:val="00C2359F"/>
    <w:rsid w:val="00C34790"/>
    <w:rsid w:val="00C36FAC"/>
    <w:rsid w:val="00C65414"/>
    <w:rsid w:val="00D55AD3"/>
    <w:rsid w:val="00EA68E7"/>
    <w:rsid w:val="00EC759A"/>
    <w:rsid w:val="00EF2942"/>
    <w:rsid w:val="00F5150C"/>
    <w:rsid w:val="00F52A70"/>
    <w:rsid w:val="00F70D58"/>
    <w:rsid w:val="00F87E80"/>
    <w:rsid w:val="00FC3DF1"/>
    <w:rsid w:val="00FE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4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70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97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</dc:creator>
  <cp:lastModifiedBy>SYED</cp:lastModifiedBy>
  <cp:revision>4</cp:revision>
  <dcterms:created xsi:type="dcterms:W3CDTF">2016-03-15T09:13:00Z</dcterms:created>
  <dcterms:modified xsi:type="dcterms:W3CDTF">2016-03-21T07:36:00Z</dcterms:modified>
</cp:coreProperties>
</file>