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Broker Create API</w:t>
      </w:r>
    </w:p>
    <w:p>
      <w:r>
        <w:t>The Broker Create API is the backend service endpoint used by the Article Summarizer Android application to submit articles for summarization. The broker acts as an intermediary that receives article content or URLs, processes the summarization request, and returns a structured summary.</w:t>
      </w:r>
    </w:p>
    <w:p>
      <w:pPr>
        <w:pStyle w:val="Heading2"/>
      </w:pPr>
      <w:r>
        <w:t>Base URL</w:t>
      </w:r>
    </w:p>
    <w:p>
      <w:pPr>
        <w:ind w:left="432"/>
        <w:shd w:val="clear" w:color="auto" w:fill="F0F0F0"/>
      </w:pPr>
      <w:r>
        <w:rPr>
          <w:rFonts w:ascii="Courier New" w:hAnsi="Courier New"/>
          <w:sz w:val="19"/>
        </w:rPr>
        <w:t>https://api.articlesummarizer.example.com/v1</w:t>
      </w:r>
    </w:p>
    <w:p>
      <w:pPr>
        <w:pStyle w:val="Heading2"/>
      </w:pPr>
      <w:r>
        <w:t>Authentication</w:t>
      </w:r>
    </w:p>
    <w:p>
      <w:r>
        <w:t xml:space="preserve">All requests must include a valid API key in the </w:t>
      </w:r>
      <w:r>
        <w:rPr>
          <w:rFonts w:ascii="Courier New" w:hAnsi="Courier New"/>
          <w:sz w:val="19"/>
        </w:rPr>
        <w:t>Authorization</w:t>
      </w:r>
      <w:r>
        <w:t xml:space="preserve"> header.</w:t>
      </w:r>
    </w:p>
    <w:p>
      <w:pPr>
        <w:ind w:left="432"/>
        <w:shd w:val="clear" w:color="auto" w:fill="F0F0F0"/>
      </w:pPr>
      <w:r>
        <w:rPr>
          <w:rFonts w:ascii="Courier New" w:hAnsi="Courier New"/>
          <w:sz w:val="19"/>
        </w:rPr>
        <w:t>Authorization: Bearer &lt;your_api_key&gt;</w:t>
      </w:r>
    </w:p>
    <w:p>
      <w:pPr>
        <w:pStyle w:val="Heading2"/>
      </w:pPr>
      <w:r>
        <w:t>Endpoint</w:t>
      </w:r>
    </w:p>
    <w:p>
      <w:pPr>
        <w:pStyle w:val="Heading3"/>
      </w:pPr>
      <w:r>
        <w:t>Create a Summarization Request</w:t>
      </w:r>
    </w:p>
    <w:p>
      <w:pPr>
        <w:ind w:left="432"/>
        <w:shd w:val="clear" w:color="auto" w:fill="F0F0F0"/>
      </w:pPr>
      <w:r>
        <w:rPr>
          <w:rFonts w:ascii="Courier New" w:hAnsi="Courier New"/>
          <w:sz w:val="19"/>
        </w:rPr>
        <w:t>POST /broker/create</w:t>
      </w:r>
    </w:p>
    <w:p>
      <w:r>
        <w:t>Creates a new article summarization job. The broker accepts either a raw article body or a publicly accessible URL pointing to the article.</w:t>
      </w:r>
    </w:p>
    <w:p>
      <w:pPr>
        <w:pStyle w:val="Heading3"/>
      </w:pPr>
      <w:r>
        <w:t>Request Headers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Required</w:t>
            </w:r>
          </w:p>
        </w:tc>
        <w:tc>
          <w:tcPr>
            <w:tcW w:type="dxa" w:w="2880"/>
          </w:tcPr>
          <w:p>
            <w:r>
              <w:rPr>
                <w:b/>
              </w:rPr>
              <w:t>Description</w:t>
            </w:r>
          </w:p>
        </w:tc>
      </w:tr>
      <w:tr>
        <w:tc>
          <w:tcPr>
            <w:tcW w:type="dxa" w:w="2880"/>
          </w:tcPr>
          <w:p>
            <w:r>
              <w:t>Authorization</w:t>
            </w:r>
          </w:p>
        </w:tc>
        <w:tc>
          <w:tcPr>
            <w:tcW w:type="dxa" w:w="2880"/>
          </w:tcPr>
          <w:p>
            <w:r>
              <w:t>Yes</w:t>
            </w:r>
          </w:p>
        </w:tc>
        <w:tc>
          <w:tcPr>
            <w:tcW w:type="dxa" w:w="2880"/>
          </w:tcPr>
          <w:p>
            <w:r>
              <w:t>Bearer token for authentication</w:t>
            </w:r>
          </w:p>
        </w:tc>
      </w:tr>
      <w:tr>
        <w:tc>
          <w:tcPr>
            <w:tcW w:type="dxa" w:w="2880"/>
          </w:tcPr>
          <w:p>
            <w:r>
              <w:t>Content-Type</w:t>
            </w:r>
          </w:p>
        </w:tc>
        <w:tc>
          <w:tcPr>
            <w:tcW w:type="dxa" w:w="2880"/>
          </w:tcPr>
          <w:p>
            <w:r>
              <w:t>Yes</w:t>
            </w:r>
          </w:p>
        </w:tc>
        <w:tc>
          <w:tcPr>
            <w:tcW w:type="dxa" w:w="2880"/>
          </w:tcPr>
          <w:p>
            <w:r>
              <w:t>Must be `application/json</w:t>
            </w:r>
          </w:p>
        </w:tc>
      </w:tr>
      <w:tr>
        <w:tc>
          <w:tcPr>
            <w:tcW w:type="dxa" w:w="2880"/>
          </w:tcPr>
          <w:p>
            <w:r>
              <w:t>Accept</w:t>
            </w:r>
          </w:p>
        </w:tc>
        <w:tc>
          <w:tcPr>
            <w:tcW w:type="dxa" w:w="2880"/>
          </w:tcPr>
          <w:p>
            <w:r>
              <w:t>No</w:t>
            </w:r>
          </w:p>
        </w:tc>
        <w:tc>
          <w:tcPr>
            <w:tcW w:type="dxa" w:w="2880"/>
          </w:tcPr>
          <w:p>
            <w:r>
              <w:t>Response format, defaults to `application/json</w:t>
            </w:r>
          </w:p>
        </w:tc>
      </w:tr>
    </w:tbl>
    <w:p/>
    <w:p>
      <w:pPr>
        <w:pStyle w:val="Heading3"/>
      </w:pPr>
      <w:r>
        <w:t>Request Body</w:t>
      </w:r>
    </w:p>
    <w:p>
      <w:pPr>
        <w:ind w:left="432"/>
        <w:shd w:val="clear" w:color="auto" w:fill="F0F0F0"/>
      </w:pPr>
      <w:r>
        <w:rPr>
          <w:rFonts w:ascii="Courier New" w:hAnsi="Courier New"/>
          <w:sz w:val="19"/>
        </w:rPr>
        <w:t>{</w:t>
        <w:br/>
        <w:t xml:space="preserve">  "source_type": "url",</w:t>
        <w:br/>
        <w:t xml:space="preserve">  "source": "https://example.com/article",</w:t>
        <w:br/>
        <w:t xml:space="preserve">  "options": {</w:t>
        <w:br/>
        <w:t xml:space="preserve">    "max_length": 200,</w:t>
        <w:br/>
        <w:t xml:space="preserve">    "language": "en",</w:t>
        <w:br/>
        <w:t xml:space="preserve">    "format": "paragraph"</w:t>
        <w:br/>
        <w:t xml:space="preserve">  }</w:t>
        <w:br/>
        <w:t>}</w:t>
      </w:r>
    </w:p>
    <w:p>
      <w:pPr>
        <w:pStyle w:val="Heading4"/>
      </w:pPr>
      <w:r>
        <w:t>Fields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Description</w:t>
            </w:r>
          </w:p>
        </w:tc>
      </w:tr>
      <w:tr>
        <w:tc>
          <w:tcPr>
            <w:tcW w:type="dxa" w:w="2160"/>
          </w:tcPr>
          <w:p>
            <w:r>
              <w:t>source_type</w:t>
            </w:r>
          </w:p>
        </w:tc>
        <w:tc>
          <w:tcPr>
            <w:tcW w:type="dxa" w:w="2160"/>
          </w:tcPr>
          <w:p>
            <w:r>
              <w:t>string</w:t>
            </w:r>
          </w:p>
        </w:tc>
        <w:tc>
          <w:tcPr>
            <w:tcW w:type="dxa" w:w="2160"/>
          </w:tcPr>
          <w:p>
            <w:r>
              <w:t>Yes</w:t>
            </w:r>
          </w:p>
        </w:tc>
        <w:tc>
          <w:tcPr>
            <w:tcW w:type="dxa" w:w="2160"/>
          </w:tcPr>
          <w:p>
            <w:r>
              <w:t>Type of input. Accepted values: `url`, `text</w:t>
            </w:r>
          </w:p>
        </w:tc>
      </w:tr>
      <w:tr>
        <w:tc>
          <w:tcPr>
            <w:tcW w:type="dxa" w:w="2160"/>
          </w:tcPr>
          <w:p>
            <w:r>
              <w:t>source</w:t>
            </w:r>
          </w:p>
        </w:tc>
        <w:tc>
          <w:tcPr>
            <w:tcW w:type="dxa" w:w="2160"/>
          </w:tcPr>
          <w:p>
            <w:r>
              <w:t>string</w:t>
            </w:r>
          </w:p>
        </w:tc>
        <w:tc>
          <w:tcPr>
            <w:tcW w:type="dxa" w:w="2160"/>
          </w:tcPr>
          <w:p>
            <w:r>
              <w:t>Yes</w:t>
            </w:r>
          </w:p>
        </w:tc>
        <w:tc>
          <w:tcPr>
            <w:tcW w:type="dxa" w:w="2160"/>
          </w:tcPr>
          <w:p>
            <w:r>
              <w:t>The article URL (when `source_type` is `url`) or raw article text (when `source_type` is `text`)</w:t>
            </w:r>
          </w:p>
        </w:tc>
      </w:tr>
      <w:tr>
        <w:tc>
          <w:tcPr>
            <w:tcW w:type="dxa" w:w="2160"/>
          </w:tcPr>
          <w:p>
            <w:r>
              <w:t>options</w:t>
            </w:r>
          </w:p>
        </w:tc>
        <w:tc>
          <w:tcPr>
            <w:tcW w:type="dxa" w:w="2160"/>
          </w:tcPr>
          <w:p>
            <w:r>
              <w:t>object</w:t>
            </w:r>
          </w:p>
        </w:tc>
        <w:tc>
          <w:tcPr>
            <w:tcW w:type="dxa" w:w="2160"/>
          </w:tcPr>
          <w:p>
            <w:r>
              <w:t>No</w:t>
            </w:r>
          </w:p>
        </w:tc>
        <w:tc>
          <w:tcPr>
            <w:tcW w:type="dxa" w:w="2160"/>
          </w:tcPr>
          <w:p>
            <w:r>
              <w:t>Optional configuration for the summarization output</w:t>
            </w:r>
          </w:p>
        </w:tc>
      </w:tr>
      <w:tr>
        <w:tc>
          <w:tcPr>
            <w:tcW w:type="dxa" w:w="2160"/>
          </w:tcPr>
          <w:p>
            <w:r>
              <w:t>options.max_length</w:t>
            </w:r>
          </w:p>
        </w:tc>
        <w:tc>
          <w:tcPr>
            <w:tcW w:type="dxa" w:w="2160"/>
          </w:tcPr>
          <w:p>
            <w:r>
              <w:t>integer</w:t>
            </w:r>
          </w:p>
        </w:tc>
        <w:tc>
          <w:tcPr>
            <w:tcW w:type="dxa" w:w="2160"/>
          </w:tcPr>
          <w:p>
            <w:r>
              <w:t>No</w:t>
            </w:r>
          </w:p>
        </w:tc>
        <w:tc>
          <w:tcPr>
            <w:tcW w:type="dxa" w:w="2160"/>
          </w:tcPr>
          <w:p>
            <w:r>
              <w:t>Maximum word count of the returned summary. Default: `150</w:t>
            </w:r>
          </w:p>
        </w:tc>
      </w:tr>
      <w:tr>
        <w:tc>
          <w:tcPr>
            <w:tcW w:type="dxa" w:w="2160"/>
          </w:tcPr>
          <w:p>
            <w:r>
              <w:t>options.language</w:t>
            </w:r>
          </w:p>
        </w:tc>
        <w:tc>
          <w:tcPr>
            <w:tcW w:type="dxa" w:w="2160"/>
          </w:tcPr>
          <w:p>
            <w:r>
              <w:t>string</w:t>
            </w:r>
          </w:p>
        </w:tc>
        <w:tc>
          <w:tcPr>
            <w:tcW w:type="dxa" w:w="2160"/>
          </w:tcPr>
          <w:p>
            <w:r>
              <w:t>No</w:t>
            </w:r>
          </w:p>
        </w:tc>
        <w:tc>
          <w:tcPr>
            <w:tcW w:type="dxa" w:w="2160"/>
          </w:tcPr>
          <w:p>
            <w:r>
              <w:t>BCP 47 language code of the source article. Default: `en</w:t>
            </w:r>
          </w:p>
        </w:tc>
      </w:tr>
      <w:tr>
        <w:tc>
          <w:tcPr>
            <w:tcW w:type="dxa" w:w="2160"/>
          </w:tcPr>
          <w:p>
            <w:r>
              <w:t>options.format</w:t>
            </w:r>
          </w:p>
        </w:tc>
        <w:tc>
          <w:tcPr>
            <w:tcW w:type="dxa" w:w="2160"/>
          </w:tcPr>
          <w:p>
            <w:r>
              <w:t>string</w:t>
            </w:r>
          </w:p>
        </w:tc>
        <w:tc>
          <w:tcPr>
            <w:tcW w:type="dxa" w:w="2160"/>
          </w:tcPr>
          <w:p>
            <w:r>
              <w:t>No</w:t>
            </w:r>
          </w:p>
        </w:tc>
        <w:tc>
          <w:tcPr>
            <w:tcW w:type="dxa" w:w="2160"/>
          </w:tcPr>
          <w:p>
            <w:r>
              <w:t>Output format of the summary. Accepted values: `paragraph`, `bullets`. Default: `paragraph</w:t>
            </w:r>
          </w:p>
        </w:tc>
      </w:tr>
    </w:tbl>
    <w:p/>
    <w:p>
      <w:pPr>
        <w:pStyle w:val="Heading3"/>
      </w:pPr>
      <w:r>
        <w:t>Response</w:t>
      </w:r>
    </w:p>
    <w:p>
      <w:pPr>
        <w:pStyle w:val="Heading4"/>
      </w:pPr>
      <w:r>
        <w:t>Success — `201 Created`</w:t>
      </w:r>
    </w:p>
    <w:p>
      <w:pPr>
        <w:ind w:left="432"/>
        <w:shd w:val="clear" w:color="auto" w:fill="F0F0F0"/>
      </w:pPr>
      <w:r>
        <w:rPr>
          <w:rFonts w:ascii="Courier New" w:hAnsi="Courier New"/>
          <w:sz w:val="19"/>
        </w:rPr>
        <w:t>{</w:t>
        <w:br/>
        <w:t xml:space="preserve">  "job_id": "a3f2c1d9-4e5b-48a7-9c0e-1f2b3d4e5678",</w:t>
        <w:br/>
        <w:t xml:space="preserve">  "status": "queued",</w:t>
        <w:br/>
        <w:t xml:space="preserve">  "created_at": "2026-04-06T10:27:11Z",</w:t>
        <w:br/>
        <w:t xml:space="preserve">  "source_type": "url",</w:t>
        <w:br/>
        <w:t xml:space="preserve">  "source": "https://example.com/article",</w:t>
        <w:br/>
        <w:t xml:space="preserve">  "summary": null,</w:t>
        <w:br/>
        <w:t xml:space="preserve">  "options": {</w:t>
        <w:br/>
        <w:t xml:space="preserve">    "max_length": 200,</w:t>
        <w:br/>
        <w:t xml:space="preserve">    "language": "en",</w:t>
        <w:br/>
        <w:t xml:space="preserve">    "format": "paragraph"</w:t>
        <w:br/>
        <w:t xml:space="preserve">  }</w:t>
        <w:br/>
        <w:t>}</w:t>
      </w:r>
    </w:p>
    <w:p>
      <w:pPr>
        <w:pStyle w:val="Heading4"/>
      </w:pPr>
      <w:r>
        <w:t>Response Fields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Unique identifier for the summarization job (UUID v4)</w:t>
            </w:r>
          </w:p>
        </w:tc>
      </w:tr>
      <w:tr>
        <w:tc>
          <w:tcPr>
            <w:tcW w:type="dxa" w:w="2880"/>
          </w:tcPr>
          <w:p>
            <w:r>
              <w:t>status</w:t>
            </w:r>
          </w:p>
        </w:tc>
        <w:tc>
          <w:tcPr>
            <w:tcW w:type="dxa" w:w="2880"/>
          </w:tcPr>
          <w:p>
            <w:r>
              <w:t>string</w:t>
            </w:r>
          </w:p>
        </w:tc>
        <w:tc>
          <w:tcPr>
            <w:tcW w:type="dxa" w:w="2880"/>
          </w:tcPr>
          <w:p>
            <w:r>
              <w:t>Current status of the job. Values: `queued`, `processing`, `completed`, `failed</w:t>
            </w:r>
          </w:p>
        </w:tc>
      </w:tr>
      <w:tr>
        <w:tc>
          <w:tcPr>
            <w:tcW w:type="dxa" w:w="2880"/>
          </w:tcPr>
          <w:p>
            <w:r>
              <w:t>created_at</w:t>
            </w:r>
          </w:p>
        </w:tc>
        <w:tc>
          <w:tcPr>
            <w:tcW w:type="dxa" w:w="2880"/>
          </w:tcPr>
          <w:p>
            <w:r>
              <w:t>string</w:t>
            </w:r>
          </w:p>
        </w:tc>
        <w:tc>
          <w:tcPr>
            <w:tcW w:type="dxa" w:w="2880"/>
          </w:tcPr>
          <w:p>
            <w:r>
              <w:t>ISO 8601 timestamp of when the job was created</w:t>
            </w:r>
          </w:p>
        </w:tc>
      </w:tr>
      <w:tr>
        <w:tc>
          <w:tcPr>
            <w:tcW w:type="dxa" w:w="2880"/>
          </w:tcPr>
          <w:p>
            <w:r>
              <w:t>source_type</w:t>
            </w:r>
          </w:p>
        </w:tc>
        <w:tc>
          <w:tcPr>
            <w:tcW w:type="dxa" w:w="2880"/>
          </w:tcPr>
          <w:p>
            <w:r>
              <w:t>string</w:t>
            </w:r>
          </w:p>
        </w:tc>
        <w:tc>
          <w:tcPr>
            <w:tcW w:type="dxa" w:w="2880"/>
          </w:tcPr>
          <w:p>
            <w:r>
              <w:t>The input type that was submitted</w:t>
            </w:r>
          </w:p>
        </w:tc>
      </w:tr>
      <w:tr>
        <w:tc>
          <w:tcPr>
            <w:tcW w:type="dxa" w:w="2880"/>
          </w:tcPr>
          <w:p>
            <w:r>
              <w:t>source</w:t>
            </w:r>
          </w:p>
        </w:tc>
        <w:tc>
          <w:tcPr>
            <w:tcW w:type="dxa" w:w="2880"/>
          </w:tcPr>
          <w:p>
            <w:r>
              <w:t>string</w:t>
            </w:r>
          </w:p>
        </w:tc>
        <w:tc>
          <w:tcPr>
            <w:tcW w:type="dxa" w:w="2880"/>
          </w:tcPr>
          <w:p>
            <w:r>
              <w:t>The submitted URL or truncated preview of the submitted text</w:t>
            </w:r>
          </w:p>
        </w:tc>
      </w:tr>
      <w:tr>
        <w:tc>
          <w:tcPr>
            <w:tcW w:type="dxa" w:w="2880"/>
          </w:tcPr>
          <w:p>
            <w:r>
              <w:t>summary</w:t>
            </w:r>
          </w:p>
        </w:tc>
        <w:tc>
          <w:tcPr>
            <w:tcW w:type="dxa" w:w="2880"/>
          </w:tcPr>
          <w:p>
            <w:r>
              <w:t>string</w:t>
            </w:r>
          </w:p>
        </w:tc>
        <w:tc>
          <w:tcPr>
            <w:tcW w:type="dxa" w:w="2880"/>
          </w:tcPr>
          <w:p>
            <w:r>
              <w:t>The generated summary. `null` while the job is still in progress</w:t>
            </w:r>
          </w:p>
        </w:tc>
      </w:tr>
      <w:tr>
        <w:tc>
          <w:tcPr>
            <w:tcW w:type="dxa" w:w="2880"/>
          </w:tcPr>
          <w:p>
            <w:r>
              <w:t>options</w:t>
            </w:r>
          </w:p>
        </w:tc>
        <w:tc>
          <w:tcPr>
            <w:tcW w:type="dxa" w:w="2880"/>
          </w:tcPr>
          <w:p>
            <w:r>
              <w:t>object</w:t>
            </w:r>
          </w:p>
        </w:tc>
        <w:tc>
          <w:tcPr>
            <w:tcW w:type="dxa" w:w="2880"/>
          </w:tcPr>
          <w:p>
            <w:r>
              <w:t>The options applied to this summarization job</w:t>
            </w:r>
          </w:p>
        </w:tc>
      </w:tr>
    </w:tbl>
    <w:p/>
    <w:p>
      <w:pPr>
        <w:pStyle w:val="Heading2"/>
      </w:pPr>
      <w:r>
        <w:t>Error Responses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HTTP Status</w:t>
            </w:r>
          </w:p>
        </w:tc>
        <w:tc>
          <w:tcPr>
            <w:tcW w:type="dxa" w:w="2880"/>
          </w:tcPr>
          <w:p>
            <w:r>
              <w:rPr>
                <w:b/>
              </w:rPr>
              <w:t>Error Code</w:t>
            </w:r>
          </w:p>
        </w:tc>
        <w:tc>
          <w:tcPr>
            <w:tcW w:type="dxa" w:w="2880"/>
          </w:tcPr>
          <w:p>
            <w:r>
              <w:rPr>
                <w:b/>
              </w:rPr>
              <w:t>Description</w:t>
            </w:r>
          </w:p>
        </w:tc>
      </w:tr>
      <w:tr>
        <w:tc>
          <w:tcPr>
            <w:tcW w:type="dxa" w:w="2880"/>
          </w:tcPr>
          <w:p>
            <w:r>
              <w:t>400</w:t>
            </w:r>
          </w:p>
        </w:tc>
        <w:tc>
          <w:tcPr>
            <w:tcW w:type="dxa" w:w="2880"/>
          </w:tcPr>
          <w:p>
            <w:r>
              <w:t>INVALID_SOURCE_TYPE</w:t>
            </w:r>
          </w:p>
        </w:tc>
        <w:tc>
          <w:tcPr>
            <w:tcW w:type="dxa" w:w="2880"/>
          </w:tcPr>
          <w:p>
            <w:r>
              <w:t>source_type` must be `url` or `text</w:t>
            </w:r>
          </w:p>
        </w:tc>
      </w:tr>
      <w:tr>
        <w:tc>
          <w:tcPr>
            <w:tcW w:type="dxa" w:w="2880"/>
          </w:tcPr>
          <w:p>
            <w:r>
              <w:t>400</w:t>
            </w:r>
          </w:p>
        </w:tc>
        <w:tc>
          <w:tcPr>
            <w:tcW w:type="dxa" w:w="2880"/>
          </w:tcPr>
          <w:p>
            <w:r>
              <w:t>MISSING_SOURCE</w:t>
            </w:r>
          </w:p>
        </w:tc>
        <w:tc>
          <w:tcPr>
            <w:tcW w:type="dxa" w:w="2880"/>
          </w:tcPr>
          <w:p>
            <w:r>
              <w:t>The `source` field is required</w:t>
            </w:r>
          </w:p>
        </w:tc>
      </w:tr>
      <w:tr>
        <w:tc>
          <w:tcPr>
            <w:tcW w:type="dxa" w:w="2880"/>
          </w:tcPr>
          <w:p>
            <w:r>
              <w:t>400</w:t>
            </w:r>
          </w:p>
        </w:tc>
        <w:tc>
          <w:tcPr>
            <w:tcW w:type="dxa" w:w="2880"/>
          </w:tcPr>
          <w:p>
            <w:r>
              <w:t>INVALID_URL</w:t>
            </w:r>
          </w:p>
        </w:tc>
        <w:tc>
          <w:tcPr>
            <w:tcW w:type="dxa" w:w="2880"/>
          </w:tcPr>
          <w:p>
            <w:r>
              <w:t>The provided URL is not a valid, publicly accessible URL</w:t>
            </w:r>
          </w:p>
        </w:tc>
      </w:tr>
      <w:tr>
        <w:tc>
          <w:tcPr>
            <w:tcW w:type="dxa" w:w="2880"/>
          </w:tcPr>
          <w:p>
            <w:r>
              <w:t>401</w:t>
            </w:r>
          </w:p>
        </w:tc>
        <w:tc>
          <w:tcPr>
            <w:tcW w:type="dxa" w:w="2880"/>
          </w:tcPr>
          <w:p>
            <w:r>
              <w:t>UNAUTHORIZED</w:t>
            </w:r>
          </w:p>
        </w:tc>
        <w:tc>
          <w:tcPr>
            <w:tcW w:type="dxa" w:w="2880"/>
          </w:tcPr>
          <w:p>
            <w:r>
              <w:t>Missing or invalid API key</w:t>
            </w:r>
          </w:p>
        </w:tc>
      </w:tr>
      <w:tr>
        <w:tc>
          <w:tcPr>
            <w:tcW w:type="dxa" w:w="2880"/>
          </w:tcPr>
          <w:p>
            <w:r>
              <w:t>403</w:t>
            </w:r>
          </w:p>
        </w:tc>
        <w:tc>
          <w:tcPr>
            <w:tcW w:type="dxa" w:w="2880"/>
          </w:tcPr>
          <w:p>
            <w:r>
              <w:t>FORBIDDEN</w:t>
            </w:r>
          </w:p>
        </w:tc>
        <w:tc>
          <w:tcPr>
            <w:tcW w:type="dxa" w:w="2880"/>
          </w:tcPr>
          <w:p>
            <w:r>
              <w:t>API key does not have permission for this operation</w:t>
            </w:r>
          </w:p>
        </w:tc>
      </w:tr>
      <w:tr>
        <w:tc>
          <w:tcPr>
            <w:tcW w:type="dxa" w:w="2880"/>
          </w:tcPr>
          <w:p>
            <w:r>
              <w:t>413</w:t>
            </w:r>
          </w:p>
        </w:tc>
        <w:tc>
          <w:tcPr>
            <w:tcW w:type="dxa" w:w="2880"/>
          </w:tcPr>
          <w:p>
            <w:r>
              <w:t>CONTENT_TOO_LARGE</w:t>
            </w:r>
          </w:p>
        </w:tc>
        <w:tc>
          <w:tcPr>
            <w:tcW w:type="dxa" w:w="2880"/>
          </w:tcPr>
          <w:p>
            <w:r>
              <w:t>Submitted text exceeds the maximum allowed size (50 KB)</w:t>
            </w:r>
          </w:p>
        </w:tc>
      </w:tr>
      <w:tr>
        <w:tc>
          <w:tcPr>
            <w:tcW w:type="dxa" w:w="2880"/>
          </w:tcPr>
          <w:p>
            <w:r>
              <w:t>429</w:t>
            </w:r>
          </w:p>
        </w:tc>
        <w:tc>
          <w:tcPr>
            <w:tcW w:type="dxa" w:w="2880"/>
          </w:tcPr>
          <w:p>
            <w:r>
              <w:t>RATE_LIMIT_EXCEEDED</w:t>
            </w:r>
          </w:p>
        </w:tc>
        <w:tc>
          <w:tcPr>
            <w:tcW w:type="dxa" w:w="2880"/>
          </w:tcPr>
          <w:p>
            <w:r>
              <w:t>Too many requests. See rate limiting section</w:t>
            </w:r>
          </w:p>
        </w:tc>
      </w:tr>
      <w:tr>
        <w:tc>
          <w:tcPr>
            <w:tcW w:type="dxa" w:w="2880"/>
          </w:tcPr>
          <w:p>
            <w:r>
              <w:t>500</w:t>
            </w:r>
          </w:p>
        </w:tc>
        <w:tc>
          <w:tcPr>
            <w:tcW w:type="dxa" w:w="2880"/>
          </w:tcPr>
          <w:p>
            <w:r>
              <w:t>INTERNAL_SERVER_ERROR</w:t>
            </w:r>
          </w:p>
        </w:tc>
        <w:tc>
          <w:tcPr>
            <w:tcW w:type="dxa" w:w="2880"/>
          </w:tcPr>
          <w:p>
            <w:r>
              <w:t>An unexpected error occurred on the server</w:t>
            </w:r>
          </w:p>
        </w:tc>
      </w:tr>
    </w:tbl>
    <w:p/>
    <w:p>
      <w:pPr>
        <w:pStyle w:val="Heading4"/>
      </w:pPr>
      <w:r>
        <w:t>Error Response Body</w:t>
      </w:r>
    </w:p>
    <w:p>
      <w:pPr>
        <w:ind w:left="432"/>
        <w:shd w:val="clear" w:color="auto" w:fill="F0F0F0"/>
      </w:pPr>
      <w:r>
        <w:rPr>
          <w:rFonts w:ascii="Courier New" w:hAnsi="Courier New"/>
          <w:sz w:val="19"/>
        </w:rPr>
        <w:t>{</w:t>
        <w:br/>
        <w:t xml:space="preserve">  "error": {</w:t>
        <w:br/>
        <w:t xml:space="preserve">    "code": "INVALID_URL",</w:t>
        <w:br/>
        <w:t xml:space="preserve">    "message": "The provided URL could not be reached or does not contain readable article content."</w:t>
        <w:br/>
        <w:t xml:space="preserve">  }</w:t>
        <w:br/>
        <w:t>}</w:t>
      </w:r>
    </w:p>
    <w:p>
      <w:pPr>
        <w:pStyle w:val="Heading2"/>
      </w:pPr>
      <w:r>
        <w:t>Rate Limiting</w:t>
      </w:r>
    </w:p>
    <w:p>
      <w:r>
        <w:t xml:space="preserve">The API enforces a rate limit of </w:t>
      </w:r>
      <w:r>
        <w:rPr>
          <w:b/>
        </w:rPr>
        <w:t>60 requests per minute</w:t>
      </w:r>
      <w:r>
        <w:t xml:space="preserve"> per API key. When the limit is exceeded, the server responds with </w:t>
      </w:r>
      <w:r>
        <w:rPr>
          <w:rFonts w:ascii="Courier New" w:hAnsi="Courier New"/>
          <w:sz w:val="19"/>
        </w:rPr>
        <w:t>429 Too Many Requests</w:t>
      </w:r>
      <w:r>
        <w:t xml:space="preserve"> and includes the following headers:</w:t>
      </w:r>
    </w:p>
    <w:tbl>
      <w:tblPr>
        <w:tblStyle w:val="TableGrid"/>
        <w:tblW w:type="auto" w:w="0"/>
        <w:tblLook w:firstColumn="1" w:firstRow="1" w:lastColumn="0" w:lastRow="0" w:noHBand="0" w:noVBand="1" w:val="04A0"/>
      </w:tblPr>
      <w:tblGrid>
        <w:gridCol w:w="4320"/>
        <w:gridCol w:w="4320"/>
      </w:tblGrid>
      <w:tr>
        <w:tc>
          <w:tcPr>
            <w:tcW w:type="dxa" w:w="4320"/>
          </w:tcPr>
          <w:p>
            <w:r>
              <w:rPr>
                <w:b/>
              </w:rPr>
              <w:t>Header</w:t>
            </w:r>
          </w:p>
        </w:tc>
        <w:tc>
          <w:tcPr>
            <w:tcW w:type="dxa" w:w="4320"/>
          </w:tcPr>
          <w:p>
            <w:r>
              <w:rPr>
                <w:b/>
              </w:rPr>
              <w:t>Description</w:t>
            </w:r>
          </w:p>
        </w:tc>
      </w:tr>
      <w:tr>
        <w:tc>
          <w:tcPr>
            <w:tcW w:type="dxa" w:w="4320"/>
          </w:tcPr>
          <w:p>
            <w:r>
              <w:t>X-RateLimit-Limit</w:t>
            </w:r>
          </w:p>
        </w:tc>
        <w:tc>
          <w:tcPr>
            <w:tcW w:type="dxa" w:w="4320"/>
          </w:tcPr>
          <w:p>
            <w:r>
              <w:t>Maximum number of requests allowed per minute</w:t>
            </w:r>
          </w:p>
        </w:tc>
      </w:tr>
      <w:tr>
        <w:tc>
          <w:tcPr>
            <w:tcW w:type="dxa" w:w="4320"/>
          </w:tcPr>
          <w:p>
            <w:r>
              <w:t>X-RateLimit-Remaining</w:t>
            </w:r>
          </w:p>
        </w:tc>
        <w:tc>
          <w:tcPr>
            <w:tcW w:type="dxa" w:w="4320"/>
          </w:tcPr>
          <w:p>
            <w:r>
              <w:t>Number of requests remaining in the current window</w:t>
            </w:r>
          </w:p>
        </w:tc>
      </w:tr>
      <w:tr>
        <w:tc>
          <w:tcPr>
            <w:tcW w:type="dxa" w:w="4320"/>
          </w:tcPr>
          <w:p>
            <w:r>
              <w:t>X-RateLimit-Reset</w:t>
            </w:r>
          </w:p>
        </w:tc>
        <w:tc>
          <w:tcPr>
            <w:tcW w:type="dxa" w:w="4320"/>
          </w:tcPr>
          <w:p>
            <w:r>
              <w:t>Unix timestamp when the rate limit window resets</w:t>
            </w:r>
          </w:p>
        </w:tc>
      </w:tr>
    </w:tbl>
    <w:p/>
    <w:p>
      <w:pPr>
        <w:pStyle w:val="Heading2"/>
      </w:pPr>
      <w:r>
        <w:t>Examples</w:t>
      </w:r>
    </w:p>
    <w:p>
      <w:pPr>
        <w:pStyle w:val="Heading3"/>
      </w:pPr>
      <w:r>
        <w:t>Submit an Article URL</w:t>
      </w:r>
    </w:p>
    <w:p>
      <w:pPr>
        <w:ind w:left="432"/>
        <w:shd w:val="clear" w:color="auto" w:fill="F0F0F0"/>
      </w:pPr>
      <w:r>
        <w:rPr>
          <w:rFonts w:ascii="Courier New" w:hAnsi="Courier New"/>
          <w:sz w:val="19"/>
        </w:rPr>
        <w:t>curl -X POST https://api.articlesummarizer.example.com/v1/broker/create \</w:t>
        <w:br/>
        <w:t xml:space="preserve">  -H "Authorization: Bearer &lt;your_api_key&gt;" \</w:t>
        <w:br/>
        <w:t xml:space="preserve">  -H "Content-Type: application/json" \</w:t>
        <w:br/>
        <w:t xml:space="preserve">  -d '{</w:t>
        <w:br/>
        <w:t xml:space="preserve">    "source_type": "url",</w:t>
        <w:br/>
        <w:t xml:space="preserve">    "source": "https://example.com/article",</w:t>
        <w:br/>
        <w:t xml:space="preserve">    "options": {</w:t>
        <w:br/>
        <w:t xml:space="preserve">      "max_length": 100,</w:t>
        <w:br/>
        <w:t xml:space="preserve">      "format": "bullets"</w:t>
        <w:br/>
        <w:t xml:space="preserve">    }</w:t>
        <w:br/>
        <w:t xml:space="preserve">  }'</w:t>
      </w:r>
    </w:p>
    <w:p>
      <w:pPr>
        <w:pStyle w:val="Heading3"/>
      </w:pPr>
      <w:r>
        <w:t>Submit Raw Article Text</w:t>
      </w:r>
    </w:p>
    <w:p>
      <w:pPr>
        <w:ind w:left="432"/>
        <w:shd w:val="clear" w:color="auto" w:fill="F0F0F0"/>
      </w:pPr>
      <w:r>
        <w:rPr>
          <w:rFonts w:ascii="Courier New" w:hAnsi="Courier New"/>
          <w:sz w:val="19"/>
        </w:rPr>
        <w:t>curl -X POST https://api.articlesummarizer.example.com/v1/broker/create \</w:t>
        <w:br/>
        <w:t xml:space="preserve">  -H "Authorization: Bearer &lt;your_api_key&gt;" \</w:t>
        <w:br/>
        <w:t xml:space="preserve">  -H "Content-Type: application/json" \</w:t>
        <w:br/>
        <w:t xml:space="preserve">  -d '{</w:t>
        <w:br/>
        <w:t xml:space="preserve">    "source_type": "text",</w:t>
        <w:br/>
        <w:t xml:space="preserve">    "source": "Artificial intelligence (AI) is intelligence demonstrated by machines...",</w:t>
        <w:br/>
        <w:t xml:space="preserve">    "options": {</w:t>
        <w:br/>
        <w:t xml:space="preserve">      "max_length": 50,</w:t>
        <w:br/>
        <w:t xml:space="preserve">      "language": "en",</w:t>
        <w:br/>
        <w:t xml:space="preserve">      "format": "paragraph"</w:t>
        <w:br/>
        <w:t xml:space="preserve">    }</w:t>
        <w:br/>
        <w:t xml:space="preserve">  }'</w:t>
      </w:r>
    </w:p>
    <w:p>
      <w:pPr>
        <w:pStyle w:val="Heading2"/>
      </w:pPr>
      <w:r>
        <w:t>Notes</w:t>
      </w:r>
    </w:p>
    <w:p>
      <w:pPr>
        <w:pStyle w:val="ListBullet"/>
      </w:pPr>
      <w:r>
        <w:t xml:space="preserve">Summarization is performed asynchronously. A </w:t>
      </w:r>
      <w:r>
        <w:rPr>
          <w:rFonts w:ascii="Courier New" w:hAnsi="Courier New"/>
          <w:sz w:val="19"/>
        </w:rPr>
        <w:t>job_id</w:t>
      </w:r>
      <w:r>
        <w:t xml:space="preserve"> is returned immediately, and the summary is available once the job </w:t>
      </w:r>
      <w:r>
        <w:rPr>
          <w:rFonts w:ascii="Courier New" w:hAnsi="Courier New"/>
          <w:sz w:val="19"/>
        </w:rPr>
        <w:t>status</w:t>
      </w:r>
      <w:r>
        <w:t xml:space="preserve"> reaches </w:t>
      </w:r>
      <w:r>
        <w:rPr>
          <w:rFonts w:ascii="Courier New" w:hAnsi="Courier New"/>
          <w:sz w:val="19"/>
        </w:rPr>
        <w:t>completed</w:t>
      </w:r>
      <w:r>
        <w:t>.</w:t>
      </w:r>
    </w:p>
    <w:p>
      <w:pPr>
        <w:pStyle w:val="ListBullet"/>
      </w:pPr>
      <w:r>
        <w:t>Poll the job status endpoint (</w:t>
      </w:r>
      <w:r>
        <w:rPr>
          <w:rFonts w:ascii="Courier New" w:hAnsi="Courier New"/>
          <w:sz w:val="19"/>
        </w:rPr>
        <w:t>GET /broker/{job_id}</w:t>
      </w:r>
      <w:r>
        <w:t>) to retrieve the completed summary.</w:t>
      </w:r>
    </w:p>
    <w:p>
      <w:pPr>
        <w:pStyle w:val="ListBullet"/>
      </w:pPr>
      <w:r>
        <w:t xml:space="preserve">The maximum supported article size for </w:t>
      </w:r>
      <w:r>
        <w:rPr>
          <w:rFonts w:ascii="Courier New" w:hAnsi="Courier New"/>
          <w:sz w:val="19"/>
        </w:rPr>
        <w:t>text</w:t>
      </w:r>
      <w:r>
        <w:t xml:space="preserve"> source type is </w:t>
      </w:r>
      <w:r>
        <w:rPr>
          <w:b/>
        </w:rPr>
        <w:t>50 KB</w:t>
      </w:r>
      <w:r>
        <w:t>.</w:t>
      </w:r>
    </w:p>
    <w:p>
      <w:pPr>
        <w:pStyle w:val="ListBullet"/>
      </w:pPr>
      <w:r>
        <w:t xml:space="preserve">For </w:t>
      </w:r>
      <w:r>
        <w:rPr>
          <w:rFonts w:ascii="Courier New" w:hAnsi="Courier New"/>
          <w:sz w:val="19"/>
        </w:rPr>
        <w:t>url</w:t>
      </w:r>
      <w:r>
        <w:t xml:space="preserve"> source type, the broker fetches and extracts the article content automatically. The URL must be publicly accessible without authentication.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