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5"/>
      <w:commentRangeStart w:id="1"/>
      <w:commentRangeStart w:id="16"/>
      <w:commentRangeStart w:id="2"/>
      <w:commentRangeStart w:id="17"/>
      <w:r>
        <w:t xml:space="preserve">Either Party may terminate on thirty (30) days' written notice.</w:t>
      </w:r>
      <w:commentRangeEnd w:id="2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2"/>
      </w:r>
      <w:commentRangeEnd w:id="1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1"/>
      </w:r>
      <w:commentRangeEnd w:id="0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0"/>
      </w:r>
      <w:ins w:id="9001" w:author="Helena Voss" w:date="2026-10-03T07:58:06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r>
        <w:t xml:space="preserve">within forty-five (45) days of invoice</w:t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6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7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