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120"/>
        <w:jc w:val="center"/>
      </w:pPr>
      <w:r>
        <w:rPr>
          <w:rFonts w:ascii="Arial" w:cs="Arial" w:eastAsia="Arial" w:hAnsi="Arial"/>
          <w:b/>
          <w:bCs/>
          <w:color w:val="1D9E75"/>
          <w:sz w:val="72"/>
          <w:szCs w:val="72"/>
        </w:rPr>
        <w:t xml:space="preserve">EDFORGE</w:t>
      </w:r>
    </w:p>
    <w:p>
      <w:pPr>
        <w:spacing w:before="0" w:after="80"/>
        <w:jc w:val="center"/>
      </w:pPr>
      <w:r>
        <w:rPr>
          <w:rFonts w:ascii="Arial" w:cs="Arial" w:eastAsia="Arial" w:hAnsi="Arial"/>
          <w:b/>
          <w:bCs/>
          <w:color w:val="0F1117"/>
          <w:sz w:val="40"/>
          <w:szCs w:val="40"/>
        </w:rPr>
        <w:t xml:space="preserve">Marketing &amp; Messaging Strategy</w:t>
      </w:r>
    </w:p>
    <w:p>
      <w:pPr>
        <w:spacing w:before="0" w:after="60"/>
        <w:jc w:val="center"/>
      </w:pPr>
      <w:r>
        <w:rPr>
          <w:rFonts w:ascii="Arial" w:cs="Arial" w:eastAsia="Arial" w:hAnsi="Arial"/>
          <w:color w:val="8A91A8"/>
          <w:sz w:val="28"/>
          <w:szCs w:val="28"/>
        </w:rPr>
        <w:t xml:space="preserve">Landing Page V2 — Communication Playbook</w:t>
      </w:r>
    </w:p>
    <w:p>
      <w:pPr>
        <w:pBdr>
          <w:bottom w:val="single" w:color="1D9E75" w:sz="6"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4F6FA" w:val="clear"/>
            <w:tcMar>
              <w:top w:type="dxa" w:w="120"/>
              <w:left w:type="dxa" w:w="180"/>
              <w:bottom w:type="dxa" w:w="120"/>
              <w:right w:type="dxa" w:w="180"/>
            </w:tcMar>
          </w:tcPr>
          <w:p>
            <w:pPr>
              <w:spacing w:before="0" w:after="40"/>
              <w:jc w:val="center"/>
            </w:pPr>
            <w:r>
              <w:rPr>
                <w:rFonts w:ascii="Arial" w:cs="Arial" w:eastAsia="Arial" w:hAnsi="Arial"/>
                <w:b/>
                <w:bCs/>
                <w:color w:val="8A91A8"/>
                <w:sz w:val="20"/>
                <w:szCs w:val="20"/>
              </w:rPr>
              <w:t xml:space="preserve">Version</w:t>
            </w:r>
          </w:p>
          <w:p>
            <w:pPr>
              <w:spacing w:before="0" w:after="0"/>
              <w:jc w:val="center"/>
            </w:pPr>
            <w:r>
              <w:rPr>
                <w:rFonts w:ascii="Arial" w:cs="Arial" w:eastAsia="Arial" w:hAnsi="Arial"/>
                <w:b/>
                <w:bCs/>
                <w:color w:val="0F1117"/>
                <w:sz w:val="22"/>
                <w:szCs w:val="22"/>
              </w:rPr>
              <w:t xml:space="preserve">V2.0 — 2026</w:t>
            </w:r>
          </w:p>
        </w:tc>
        <w:tc>
          <w:tcPr>
            <w:tcW w:type="dxa" w:w="3120"/>
            <w:tcBorders>
              <w:top w:val="none" w:color="FFFFFF" w:sz="0"/>
              <w:left w:val="none" w:color="FFFFFF" w:sz="0"/>
              <w:bottom w:val="none" w:color="FFFFFF" w:sz="0"/>
              <w:right w:val="none" w:color="FFFFFF" w:sz="0"/>
            </w:tcBorders>
            <w:shd w:fill="F4F6FA" w:val="clear"/>
            <w:tcMar>
              <w:top w:type="dxa" w:w="120"/>
              <w:left w:type="dxa" w:w="180"/>
              <w:bottom w:type="dxa" w:w="120"/>
              <w:right w:type="dxa" w:w="180"/>
            </w:tcMar>
          </w:tcPr>
          <w:p>
            <w:pPr>
              <w:spacing w:before="0" w:after="40"/>
              <w:jc w:val="center"/>
            </w:pPr>
            <w:r>
              <w:rPr>
                <w:rFonts w:ascii="Arial" w:cs="Arial" w:eastAsia="Arial" w:hAnsi="Arial"/>
                <w:b/>
                <w:bCs/>
                <w:color w:val="8A91A8"/>
                <w:sz w:val="20"/>
                <w:szCs w:val="20"/>
              </w:rPr>
              <w:t xml:space="preserve">Market</w:t>
            </w:r>
          </w:p>
          <w:p>
            <w:pPr>
              <w:spacing w:before="0" w:after="0"/>
              <w:jc w:val="center"/>
            </w:pPr>
            <w:r>
              <w:rPr>
                <w:rFonts w:ascii="Arial" w:cs="Arial" w:eastAsia="Arial" w:hAnsi="Arial"/>
                <w:b/>
                <w:bCs/>
                <w:color w:val="0F1117"/>
                <w:sz w:val="22"/>
                <w:szCs w:val="22"/>
              </w:rPr>
              <w:t xml:space="preserve">Nepal (Primary)</w:t>
            </w:r>
          </w:p>
        </w:tc>
        <w:tc>
          <w:tcPr>
            <w:tcW w:type="dxa" w:w="3120"/>
            <w:tcBorders>
              <w:top w:val="none" w:color="FFFFFF" w:sz="0"/>
              <w:left w:val="none" w:color="FFFFFF" w:sz="0"/>
              <w:bottom w:val="none" w:color="FFFFFF" w:sz="0"/>
              <w:right w:val="none" w:color="FFFFFF" w:sz="0"/>
            </w:tcBorders>
            <w:shd w:fill="F4F6FA" w:val="clear"/>
            <w:tcMar>
              <w:top w:type="dxa" w:w="120"/>
              <w:left w:type="dxa" w:w="180"/>
              <w:bottom w:type="dxa" w:w="120"/>
              <w:right w:type="dxa" w:w="180"/>
            </w:tcMar>
          </w:tcPr>
          <w:p>
            <w:pPr>
              <w:spacing w:before="0" w:after="40"/>
              <w:jc w:val="center"/>
            </w:pPr>
            <w:r>
              <w:rPr>
                <w:rFonts w:ascii="Arial" w:cs="Arial" w:eastAsia="Arial" w:hAnsi="Arial"/>
                <w:b/>
                <w:bCs/>
                <w:color w:val="8A91A8"/>
                <w:sz w:val="20"/>
                <w:szCs w:val="20"/>
              </w:rPr>
              <w:t xml:space="preserve">Launch</w:t>
            </w:r>
          </w:p>
          <w:p>
            <w:pPr>
              <w:spacing w:before="0" w:after="0"/>
              <w:jc w:val="center"/>
            </w:pPr>
            <w:r>
              <w:rPr>
                <w:rFonts w:ascii="Arial" w:cs="Arial" w:eastAsia="Arial" w:hAnsi="Arial"/>
                <w:b/>
                <w:bCs/>
                <w:color w:val="0F1117"/>
                <w:sz w:val="22"/>
                <w:szCs w:val="22"/>
              </w:rPr>
              <w:t xml:space="preserve">April 2026</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117" w:val="clear"/>
            <w:tcMar>
              <w:top w:type="dxa" w:w="160"/>
              <w:left w:type="dxa" w:w="240"/>
              <w:bottom w:type="dxa" w:w="160"/>
              <w:right w:type="dxa" w:w="240"/>
            </w:tcMar>
          </w:tcPr>
          <w:p>
            <w:pPr>
              <w:spacing w:before="0" w:after="0"/>
              <w:jc w:val="center"/>
            </w:pPr>
            <w:r>
              <w:rPr>
                <w:rFonts w:ascii="Arial" w:cs="Arial" w:eastAsia="Arial" w:hAnsi="Arial"/>
                <w:b/>
                <w:bCs/>
                <w:color w:val="FFFFFF"/>
                <w:sz w:val="28"/>
                <w:szCs w:val="28"/>
              </w:rPr>
              <w:t xml:space="preserve">SECTION 1 — STRATEGIC DIAGNOSIS</w:t>
            </w:r>
          </w:p>
        </w:tc>
      </w:tr>
    </w:tbl>
    <w:p>
      <w:pPr>
        <w:spacing w:before="80" w:after="0"/>
      </w:pPr>
      <w:r>
        <w:t xml:space="preserve"/>
      </w:r>
    </w:p>
    <w:p>
      <w:pPr>
        <w:pStyle w:val="Heading2"/>
        <w:spacing w:before="360" w:after="120"/>
      </w:pPr>
      <w:r>
        <w:rPr>
          <w:rFonts w:ascii="Arial" w:cs="Arial" w:eastAsia="Arial" w:hAnsi="Arial"/>
          <w:b/>
          <w:bCs/>
          <w:color w:val="0F1117"/>
          <w:sz w:val="30"/>
          <w:szCs w:val="30"/>
        </w:rPr>
        <w:t xml:space="preserve">What the Current Landing Page Gets Right</w:t>
      </w:r>
    </w:p>
    <w:p>
      <w:pPr>
        <w:spacing w:before="60" w:after="100"/>
      </w:pPr>
      <w:r>
        <w:rPr>
          <w:rFonts w:ascii="Arial" w:cs="Arial" w:eastAsia="Arial" w:hAnsi="Arial"/>
          <w:color w:val="2D3748"/>
          <w:sz w:val="22"/>
          <w:szCs w:val="22"/>
        </w:rPr>
        <w:t xml:space="preserve">The existing EdForge landing page (edforge.app) establishes a clean visual identity and communicates three audience segments — District Leaders, Teachers &amp; Parents, Students. The scrollytelling intent is correct. The visual hierarchy is readable. The product screenshot previews work.</w:t>
      </w:r>
    </w:p>
    <w:p>
      <w:pPr>
        <w:spacing w:before="80" w:after="0"/>
      </w:pPr>
      <w:r>
        <w:t xml:space="preserve"/>
      </w:r>
    </w:p>
    <w:p>
      <w:pPr>
        <w:pStyle w:val="Heading2"/>
        <w:spacing w:before="360" w:after="120"/>
      </w:pPr>
      <w:r>
        <w:rPr>
          <w:rFonts w:ascii="Arial" w:cs="Arial" w:eastAsia="Arial" w:hAnsi="Arial"/>
          <w:b/>
          <w:bCs/>
          <w:color w:val="0F1117"/>
          <w:sz w:val="30"/>
          <w:szCs w:val="30"/>
        </w:rPr>
        <w:t xml:space="preserve">What It Gets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12"/>
              <w:left w:val="single" w:color="D85A30"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D85A30"/>
                <w:sz w:val="20"/>
                <w:szCs w:val="20"/>
              </w:rPr>
              <w:t xml:space="preserve">PROBLEM 1 — The headline is borrowed.</w:t>
            </w:r>
          </w:p>
          <w:p>
            <w:pPr>
              <w:spacing w:before="0" w:after="0"/>
            </w:pPr>
            <w:r>
              <w:rPr>
                <w:rFonts w:ascii="Arial" w:cs="Arial" w:eastAsia="Arial" w:hAnsi="Arial"/>
                <w:i/>
                <w:iCs/>
                <w:color w:val="2D3748"/>
                <w:sz w:val="20"/>
                <w:szCs w:val="20"/>
              </w:rPr>
              <w:t xml:space="preserve">"One platform to power every school in your district." — This is the same headline a hundred SaaS EdTech tools have written. It says nothing about EdForge specifically. A visitor could swap the logo for any competitor and the page would still read correctly.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12"/>
              <w:left w:val="single" w:color="EF9F27"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EF9F27"/>
                <w:sz w:val="20"/>
                <w:szCs w:val="20"/>
              </w:rPr>
              <w:t xml:space="preserve">PROBLEM 2 — Features, not feelings.</w:t>
            </w:r>
          </w:p>
          <w:p>
            <w:pPr>
              <w:spacing w:before="0" w:after="0"/>
            </w:pPr>
            <w:r>
              <w:rPr>
                <w:rFonts w:ascii="Arial" w:cs="Arial" w:eastAsia="Arial" w:hAnsi="Arial"/>
                <w:i/>
                <w:iCs/>
                <w:color w:val="2D3748"/>
                <w:sz w:val="20"/>
                <w:szCs w:val="20"/>
              </w:rPr>
              <w:t xml:space="preserve">The page lists capabilities but never describes the felt experience of using EdForge vs. not using it. What does a principal's Tuesday morning feel like before EdForge? What does it feel like after? That gap is the actual product promise — and it's missing.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12"/>
              <w:left w:val="single" w:color="D85A30"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D85A30"/>
                <w:sz w:val="20"/>
                <w:szCs w:val="20"/>
              </w:rPr>
              <w:t xml:space="preserve">PROBLEM 3 — Nepal is invisible.</w:t>
            </w:r>
          </w:p>
          <w:p>
            <w:pPr>
              <w:spacing w:before="0" w:after="0"/>
            </w:pPr>
            <w:r>
              <w:rPr>
                <w:rFonts w:ascii="Arial" w:cs="Arial" w:eastAsia="Arial" w:hAnsi="Arial"/>
                <w:i/>
                <w:iCs/>
                <w:color w:val="2D3748"/>
                <w:sz w:val="20"/>
                <w:szCs w:val="20"/>
              </w:rPr>
              <w:t xml:space="preserve">EdForge's deepest competitive moat is that it was designed for Nepal first — Bikram Sambat calendar, NPR, eSewa, Khalti — not retrofitted. The current page never mentions Nepal. This is a category error. Your most compelling differentiator is being hidden.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12"/>
              <w:left w:val="single" w:color="378ADD"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378ADD"/>
                <w:sz w:val="20"/>
                <w:szCs w:val="20"/>
              </w:rPr>
              <w:t xml:space="preserve">PROBLEM 4 — The audience copy is too abstract.</w:t>
            </w:r>
          </w:p>
          <w:p>
            <w:pPr>
              <w:spacing w:before="0" w:after="0"/>
            </w:pPr>
            <w:r>
              <w:rPr>
                <w:rFonts w:ascii="Arial" w:cs="Arial" w:eastAsia="Arial" w:hAnsi="Arial"/>
                <w:i/>
                <w:iCs/>
                <w:color w:val="2D3748"/>
                <w:sz w:val="20"/>
                <w:szCs w:val="20"/>
              </w:rPr>
              <w:t xml:space="preserve">"See your entire district. In one place." is a direction, not a benefit. Who is this person? What are they afraid of? What problem keeps them up at night? The page needs to speak to a specific person in a specific moment.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2"/>
              <w:left w:val="single" w:color="7F77DD"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7F77DD"/>
                <w:sz w:val="20"/>
                <w:szCs w:val="20"/>
              </w:rPr>
              <w:t xml:space="preserve">PROBLEM 5 — No social proof, no stakes.</w:t>
            </w:r>
          </w:p>
          <w:p>
            <w:pPr>
              <w:spacing w:before="0" w:after="0"/>
            </w:pPr>
            <w:r>
              <w:rPr>
                <w:rFonts w:ascii="Arial" w:cs="Arial" w:eastAsia="Arial" w:hAnsi="Arial"/>
                <w:i/>
                <w:iCs/>
                <w:color w:val="2D3748"/>
                <w:sz w:val="20"/>
                <w:szCs w:val="20"/>
              </w:rPr>
              <w:t xml:space="preserve">There are no pilot schools quoted, no numbers grounded in reality, no "3 schools saved 14 hours per week" moments. Trust is built through specificity. The page is currently abstract and therefore untrustworthy.</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9E75" w:val="clear"/>
            <w:tcMar>
              <w:top w:type="dxa" w:w="160"/>
              <w:left w:type="dxa" w:w="240"/>
              <w:bottom w:type="dxa" w:w="160"/>
              <w:right w:type="dxa" w:w="240"/>
            </w:tcMar>
          </w:tcPr>
          <w:p>
            <w:pPr>
              <w:spacing w:before="0" w:after="0"/>
              <w:jc w:val="center"/>
            </w:pPr>
            <w:r>
              <w:rPr>
                <w:rFonts w:ascii="Arial" w:cs="Arial" w:eastAsia="Arial" w:hAnsi="Arial"/>
                <w:b/>
                <w:bCs/>
                <w:color w:val="FFFFFF"/>
                <w:sz w:val="28"/>
                <w:szCs w:val="28"/>
              </w:rPr>
              <w:t xml:space="preserve">SECTION 2 — BRAND VOICE &amp; PERSONALITY</w:t>
            </w:r>
          </w:p>
        </w:tc>
      </w:tr>
    </w:tbl>
    <w:p>
      <w:pPr>
        <w:spacing w:before="80" w:after="0"/>
      </w:pPr>
      <w:r>
        <w:t xml:space="preserve"/>
      </w:r>
    </w:p>
    <w:p>
      <w:pPr>
        <w:pStyle w:val="Heading2"/>
        <w:spacing w:before="360" w:after="120"/>
      </w:pPr>
      <w:r>
        <w:rPr>
          <w:rFonts w:ascii="Arial" w:cs="Arial" w:eastAsia="Arial" w:hAnsi="Arial"/>
          <w:b/>
          <w:bCs/>
          <w:color w:val="0F1117"/>
          <w:sz w:val="30"/>
          <w:szCs w:val="30"/>
        </w:rPr>
        <w:t xml:space="preserve">The EdForge Voice</w:t>
      </w:r>
    </w:p>
    <w:p>
      <w:pPr>
        <w:spacing w:before="60" w:after="100"/>
      </w:pPr>
      <w:r>
        <w:rPr>
          <w:rFonts w:ascii="Arial" w:cs="Arial" w:eastAsia="Arial" w:hAnsi="Arial"/>
          <w:color w:val="2D3748"/>
          <w:sz w:val="22"/>
          <w:szCs w:val="22"/>
        </w:rPr>
        <w:t xml:space="preserve">EdForge is not a Silicon Valley startup that parachuted into Nepal with a white-labeled LMS. It is a platform built by people who understand how Nepali schools actually operate — the Bikram Sambat ledgers, the handwritten fee receipts, the WhatsApp messages to parents. The voice must reflect that understanding.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none" w:color="FFFFFF" w:sz="0"/>
              <w:left w:val="none" w:color="FFFFFF" w:sz="0"/>
              <w:bottom w:val="none" w:color="FFFFFF" w:sz="0"/>
              <w:right w:val="none" w:color="FFFFFF" w:sz="0"/>
            </w:tcBorders>
            <w:shd w:fill="0F1117"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Trait</w:t>
            </w:r>
          </w:p>
        </w:tc>
        <w:tc>
          <w:tcPr>
            <w:tcW w:type="dxa" w:w="4680"/>
            <w:tcBorders>
              <w:top w:val="none" w:color="FFFFFF" w:sz="0"/>
              <w:left w:val="none" w:color="FFFFFF" w:sz="0"/>
              <w:bottom w:val="none" w:color="FFFFFF" w:sz="0"/>
              <w:right w:val="none" w:color="FFFFFF" w:sz="0"/>
            </w:tcBorders>
            <w:shd w:fill="161B27"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What it means in practice</w:t>
            </w:r>
          </w:p>
        </w:tc>
      </w:tr>
      <w:tr>
        <w:tc>
          <w:tcPr>
            <w:tcW w:type="dxa" w:w="4680"/>
            <w:tcBorders>
              <w:top w:val="single" w:color="E2E6F0" w:sz="1"/>
              <w:left w:val="single" w:color="E2E6F0" w:sz="1"/>
              <w:bottom w:val="single" w:color="E2E6F0" w:sz="1"/>
              <w:right w:val="single" w:color="E2E6F0" w:sz="1"/>
            </w:tcBorders>
            <w:shd w:fill="F4F6FA" w:val="clear"/>
            <w:tcMar>
              <w:top w:type="dxa" w:w="80"/>
              <w:left w:type="dxa" w:w="140"/>
              <w:bottom w:type="dxa" w:w="80"/>
              <w:right w:type="dxa" w:w="140"/>
            </w:tcMar>
          </w:tcPr>
          <w:p>
            <w:pPr>
              <w:spacing w:before="0" w:after="0"/>
            </w:pPr>
            <w:r>
              <w:rPr>
                <w:rFonts w:ascii="Arial" w:cs="Arial" w:eastAsia="Arial" w:hAnsi="Arial"/>
                <w:b/>
                <w:bCs/>
                <w:color w:val="0F1117"/>
                <w:sz w:val="20"/>
                <w:szCs w:val="20"/>
              </w:rPr>
              <w:t xml:space="preserve">Confident, not arrogant</w:t>
            </w:r>
          </w:p>
        </w:tc>
        <w:tc>
          <w:tcPr>
            <w:tcW w:type="dxa" w:w="4680"/>
            <w:tcBorders>
              <w:top w:val="single" w:color="E2E6F0" w:sz="1"/>
              <w:left w:val="single" w:color="E2E6F0" w:sz="1"/>
              <w:bottom w:val="single" w:color="E2E6F0" w:sz="1"/>
              <w:right w:val="single" w:color="E2E6F0" w:sz="1"/>
            </w:tcBorders>
            <w:shd w:fill="F4F6FA" w:val="clear"/>
            <w:tcMar>
              <w:top w:type="dxa" w:w="80"/>
              <w:left w:type="dxa" w:w="140"/>
              <w:bottom w:type="dxa" w:w="80"/>
              <w:right w:type="dxa" w:w="140"/>
            </w:tcMar>
          </w:tcPr>
          <w:p>
            <w:pPr>
              <w:spacing w:before="0" w:after="0"/>
            </w:pPr>
            <w:r>
              <w:rPr>
                <w:rFonts w:ascii="Arial" w:cs="Arial" w:eastAsia="Arial" w:hAnsi="Arial"/>
                <w:b w:val="false"/>
                <w:bCs w:val="false"/>
                <w:color w:val="E24B4A"/>
                <w:sz w:val="20"/>
                <w:szCs w:val="20"/>
              </w:rPr>
              <w:t xml:space="preserve">We state things directly. We do not hedge. We do not use phrases like "we believe" or "our vision is."</w:t>
            </w:r>
          </w:p>
        </w:tc>
      </w:tr>
      <w:tr>
        <w:tc>
          <w:tcPr>
            <w:tcW w:type="dxa" w:w="4680"/>
            <w:tcBorders>
              <w:top w:val="single" w:color="E2E6F0" w:sz="1"/>
              <w:left w:val="single" w:color="E2E6F0" w:sz="1"/>
              <w:bottom w:val="single" w:color="E2E6F0" w:sz="1"/>
              <w:right w:val="single" w:color="E2E6F0" w:sz="1"/>
            </w:tcBorders>
            <w:shd w:fill="FFFFFF" w:val="clear"/>
            <w:tcMar>
              <w:top w:type="dxa" w:w="80"/>
              <w:left w:type="dxa" w:w="140"/>
              <w:bottom w:type="dxa" w:w="80"/>
              <w:right w:type="dxa" w:w="140"/>
            </w:tcMar>
          </w:tcPr>
          <w:p>
            <w:pPr>
              <w:spacing w:before="0" w:after="0"/>
            </w:pPr>
            <w:r>
              <w:rPr>
                <w:rFonts w:ascii="Arial" w:cs="Arial" w:eastAsia="Arial" w:hAnsi="Arial"/>
                <w:b/>
                <w:bCs/>
                <w:color w:val="0F1117"/>
                <w:sz w:val="20"/>
                <w:szCs w:val="20"/>
              </w:rPr>
              <w:t xml:space="preserve">Specific, not vague</w:t>
            </w:r>
          </w:p>
        </w:tc>
        <w:tc>
          <w:tcPr>
            <w:tcW w:type="dxa" w:w="4680"/>
            <w:tcBorders>
              <w:top w:val="single" w:color="E2E6F0" w:sz="1"/>
              <w:left w:val="single" w:color="E2E6F0" w:sz="1"/>
              <w:bottom w:val="single" w:color="E2E6F0" w:sz="1"/>
              <w:right w:val="single" w:color="E2E6F0"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E24B4A"/>
                <w:sz w:val="20"/>
                <w:szCs w:val="20"/>
              </w:rPr>
              <w:t xml:space="preserve">We name numbers, we name problems. "14 hours of admin per week" is more believable than "save time."</w:t>
            </w:r>
          </w:p>
        </w:tc>
      </w:tr>
      <w:tr>
        <w:tc>
          <w:tcPr>
            <w:tcW w:type="dxa" w:w="4680"/>
            <w:tcBorders>
              <w:top w:val="single" w:color="E2E6F0" w:sz="1"/>
              <w:left w:val="single" w:color="E2E6F0" w:sz="1"/>
              <w:bottom w:val="single" w:color="E2E6F0" w:sz="1"/>
              <w:right w:val="single" w:color="E2E6F0" w:sz="1"/>
            </w:tcBorders>
            <w:shd w:fill="F4F6FA" w:val="clear"/>
            <w:tcMar>
              <w:top w:type="dxa" w:w="80"/>
              <w:left w:type="dxa" w:w="140"/>
              <w:bottom w:type="dxa" w:w="80"/>
              <w:right w:type="dxa" w:w="140"/>
            </w:tcMar>
          </w:tcPr>
          <w:p>
            <w:pPr>
              <w:spacing w:before="0" w:after="0"/>
            </w:pPr>
            <w:r>
              <w:rPr>
                <w:rFonts w:ascii="Arial" w:cs="Arial" w:eastAsia="Arial" w:hAnsi="Arial"/>
                <w:b/>
                <w:bCs/>
                <w:color w:val="0F1117"/>
                <w:sz w:val="20"/>
                <w:szCs w:val="20"/>
              </w:rPr>
              <w:t xml:space="preserve">Human, not corporate</w:t>
            </w:r>
          </w:p>
        </w:tc>
        <w:tc>
          <w:tcPr>
            <w:tcW w:type="dxa" w:w="4680"/>
            <w:tcBorders>
              <w:top w:val="single" w:color="E2E6F0" w:sz="1"/>
              <w:left w:val="single" w:color="E2E6F0" w:sz="1"/>
              <w:bottom w:val="single" w:color="E2E6F0" w:sz="1"/>
              <w:right w:val="single" w:color="E2E6F0" w:sz="1"/>
            </w:tcBorders>
            <w:shd w:fill="F4F6FA" w:val="clear"/>
            <w:tcMar>
              <w:top w:type="dxa" w:w="80"/>
              <w:left w:type="dxa" w:w="140"/>
              <w:bottom w:type="dxa" w:w="80"/>
              <w:right w:type="dxa" w:w="140"/>
            </w:tcMar>
          </w:tcPr>
          <w:p>
            <w:pPr>
              <w:spacing w:before="0" w:after="0"/>
            </w:pPr>
            <w:r>
              <w:rPr>
                <w:rFonts w:ascii="Arial" w:cs="Arial" w:eastAsia="Arial" w:hAnsi="Arial"/>
                <w:b w:val="false"/>
                <w:bCs w:val="false"/>
                <w:color w:val="E24B4A"/>
                <w:sz w:val="20"/>
                <w:szCs w:val="20"/>
              </w:rPr>
              <w:t xml:space="preserve">We write for the principal who prints fee receipts, not the CIO of a school district.</w:t>
            </w:r>
          </w:p>
        </w:tc>
      </w:tr>
      <w:tr>
        <w:tc>
          <w:tcPr>
            <w:tcW w:type="dxa" w:w="4680"/>
            <w:tcBorders>
              <w:top w:val="single" w:color="E2E6F0" w:sz="1"/>
              <w:left w:val="single" w:color="E2E6F0" w:sz="1"/>
              <w:bottom w:val="single" w:color="E2E6F0" w:sz="1"/>
              <w:right w:val="single" w:color="E2E6F0" w:sz="1"/>
            </w:tcBorders>
            <w:shd w:fill="FFFFFF" w:val="clear"/>
            <w:tcMar>
              <w:top w:type="dxa" w:w="80"/>
              <w:left w:type="dxa" w:w="140"/>
              <w:bottom w:type="dxa" w:w="80"/>
              <w:right w:type="dxa" w:w="140"/>
            </w:tcMar>
          </w:tcPr>
          <w:p>
            <w:pPr>
              <w:spacing w:before="0" w:after="0"/>
            </w:pPr>
            <w:r>
              <w:rPr>
                <w:rFonts w:ascii="Arial" w:cs="Arial" w:eastAsia="Arial" w:hAnsi="Arial"/>
                <w:b/>
                <w:bCs/>
                <w:color w:val="0F1117"/>
                <w:sz w:val="20"/>
                <w:szCs w:val="20"/>
              </w:rPr>
              <w:t xml:space="preserve">Local, not generic</w:t>
            </w:r>
          </w:p>
        </w:tc>
        <w:tc>
          <w:tcPr>
            <w:tcW w:type="dxa" w:w="4680"/>
            <w:tcBorders>
              <w:top w:val="single" w:color="E2E6F0" w:sz="1"/>
              <w:left w:val="single" w:color="E2E6F0" w:sz="1"/>
              <w:bottom w:val="single" w:color="E2E6F0" w:sz="1"/>
              <w:right w:val="single" w:color="E2E6F0"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E24B4A"/>
                <w:sz w:val="20"/>
                <w:szCs w:val="20"/>
              </w:rPr>
              <w:t xml:space="preserve">We name Nepal, we name Bikram Sambat, we name eSewa. We are proud of being built for this context.</w:t>
            </w:r>
          </w:p>
        </w:tc>
      </w:tr>
      <w:tr>
        <w:tc>
          <w:tcPr>
            <w:tcW w:type="dxa" w:w="4680"/>
            <w:tcBorders>
              <w:top w:val="single" w:color="E2E6F0" w:sz="1"/>
              <w:left w:val="single" w:color="E2E6F0" w:sz="1"/>
              <w:bottom w:val="single" w:color="E2E6F0" w:sz="1"/>
              <w:right w:val="single" w:color="E2E6F0" w:sz="1"/>
            </w:tcBorders>
            <w:shd w:fill="F4F6FA" w:val="clear"/>
            <w:tcMar>
              <w:top w:type="dxa" w:w="80"/>
              <w:left w:type="dxa" w:w="140"/>
              <w:bottom w:type="dxa" w:w="80"/>
              <w:right w:type="dxa" w:w="140"/>
            </w:tcMar>
          </w:tcPr>
          <w:p>
            <w:pPr>
              <w:spacing w:before="0" w:after="0"/>
            </w:pPr>
            <w:r>
              <w:rPr>
                <w:rFonts w:ascii="Arial" w:cs="Arial" w:eastAsia="Arial" w:hAnsi="Arial"/>
                <w:b/>
                <w:bCs/>
                <w:color w:val="0F1117"/>
                <w:sz w:val="20"/>
                <w:szCs w:val="20"/>
              </w:rPr>
              <w:t xml:space="preserve">Calm authority</w:t>
            </w:r>
          </w:p>
        </w:tc>
        <w:tc>
          <w:tcPr>
            <w:tcW w:type="dxa" w:w="4680"/>
            <w:tcBorders>
              <w:top w:val="single" w:color="E2E6F0" w:sz="1"/>
              <w:left w:val="single" w:color="E2E6F0" w:sz="1"/>
              <w:bottom w:val="single" w:color="E2E6F0" w:sz="1"/>
              <w:right w:val="single" w:color="E2E6F0" w:sz="1"/>
            </w:tcBorders>
            <w:shd w:fill="F4F6FA" w:val="clear"/>
            <w:tcMar>
              <w:top w:type="dxa" w:w="80"/>
              <w:left w:type="dxa" w:w="140"/>
              <w:bottom w:type="dxa" w:w="80"/>
              <w:right w:type="dxa" w:w="140"/>
            </w:tcMar>
          </w:tcPr>
          <w:p>
            <w:pPr>
              <w:spacing w:before="0" w:after="0"/>
            </w:pPr>
            <w:r>
              <w:rPr>
                <w:rFonts w:ascii="Arial" w:cs="Arial" w:eastAsia="Arial" w:hAnsi="Arial"/>
                <w:b w:val="false"/>
                <w:bCs w:val="false"/>
                <w:color w:val="E24B4A"/>
                <w:sz w:val="20"/>
                <w:szCs w:val="20"/>
              </w:rPr>
              <w:t xml:space="preserve">We do not oversell. We describe reality clearly. The product speaks for itself when described honestly.</w:t>
            </w:r>
          </w:p>
        </w:tc>
      </w:tr>
      <w:tr>
        <w:tc>
          <w:tcPr>
            <w:tcW w:type="dxa" w:w="4680"/>
            <w:tcBorders>
              <w:top w:val="single" w:color="E2E6F0" w:sz="1"/>
              <w:left w:val="single" w:color="E2E6F0" w:sz="1"/>
              <w:bottom w:val="single" w:color="E2E6F0" w:sz="1"/>
              <w:right w:val="single" w:color="E2E6F0" w:sz="1"/>
            </w:tcBorders>
            <w:shd w:fill="FFFFFF" w:val="clear"/>
            <w:tcMar>
              <w:top w:type="dxa" w:w="80"/>
              <w:left w:type="dxa" w:w="140"/>
              <w:bottom w:type="dxa" w:w="80"/>
              <w:right w:type="dxa" w:w="140"/>
            </w:tcMar>
          </w:tcPr>
          <w:p>
            <w:pPr>
              <w:spacing w:before="0" w:after="0"/>
            </w:pPr>
            <w:r>
              <w:rPr>
                <w:rFonts w:ascii="Arial" w:cs="Arial" w:eastAsia="Arial" w:hAnsi="Arial"/>
                <w:b/>
                <w:bCs/>
                <w:color w:val="0F1117"/>
                <w:sz w:val="20"/>
                <w:szCs w:val="20"/>
              </w:rPr>
              <w:t xml:space="preserve">Dry wit when appropriate</w:t>
            </w:r>
          </w:p>
        </w:tc>
        <w:tc>
          <w:tcPr>
            <w:tcW w:type="dxa" w:w="4680"/>
            <w:tcBorders>
              <w:top w:val="single" w:color="E2E6F0" w:sz="1"/>
              <w:left w:val="single" w:color="E2E6F0" w:sz="1"/>
              <w:bottom w:val="single" w:color="E2E6F0" w:sz="1"/>
              <w:right w:val="single" w:color="E2E6F0"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E24B4A"/>
                <w:sz w:val="20"/>
                <w:szCs w:val="20"/>
              </w:rPr>
              <w:t xml:space="preserve">"Finally, an EMIS that doesn't need a training manual." is acceptable. "Revolutionizing education through synergistic platforms" is not.</w:t>
            </w:r>
          </w:p>
        </w:tc>
      </w:tr>
    </w:tbl>
    <w:p>
      <w:pPr>
        <w:spacing w:before="160" w:after="0"/>
      </w:pPr>
      <w:r>
        <w:t xml:space="preserve"/>
      </w:r>
    </w:p>
    <w:p>
      <w:pPr>
        <w:pStyle w:val="Heading2"/>
        <w:spacing w:before="360" w:after="120"/>
      </w:pPr>
      <w:r>
        <w:rPr>
          <w:rFonts w:ascii="Arial" w:cs="Arial" w:eastAsia="Arial" w:hAnsi="Arial"/>
          <w:b/>
          <w:bCs/>
          <w:color w:val="0F1117"/>
          <w:sz w:val="30"/>
          <w:szCs w:val="30"/>
        </w:rPr>
        <w:t xml:space="preserve">Vocabulary Guide</w:t>
      </w:r>
    </w:p>
    <w:p>
      <w:pPr>
        <w:spacing w:before="60" w:after="100"/>
      </w:pPr>
      <w:r>
        <w:rPr>
          <w:rFonts w:ascii="Arial" w:cs="Arial" w:eastAsia="Arial" w:hAnsi="Arial"/>
          <w:color w:val="2D3748"/>
          <w:sz w:val="22"/>
          <w:szCs w:val="22"/>
        </w:rPr>
        <w:t xml:space="preserve">Use these words and avoid their opposites: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none" w:color="FFFFFF" w:sz="0"/>
              <w:left w:val="none" w:color="FFFFFF" w:sz="0"/>
              <w:bottom w:val="none" w:color="FFFFFF" w:sz="0"/>
              <w:right w:val="none" w:color="FFFFFF" w:sz="0"/>
            </w:tcBorders>
            <w:shd w:fill="0F1117"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USE</w:t>
            </w:r>
          </w:p>
        </w:tc>
        <w:tc>
          <w:tcPr>
            <w:tcW w:type="dxa" w:w="4680"/>
            <w:tcBorders>
              <w:top w:val="none" w:color="FFFFFF" w:sz="0"/>
              <w:left w:val="none" w:color="FFFFFF" w:sz="0"/>
              <w:bottom w:val="none" w:color="FFFFFF" w:sz="0"/>
              <w:right w:val="none" w:color="FFFFFF" w:sz="0"/>
            </w:tcBorders>
            <w:shd w:fill="161B27"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AVOID</w:t>
            </w:r>
          </w:p>
        </w:tc>
      </w:tr>
      <w:tr>
        <w:tc>
          <w:tcPr>
            <w:tcW w:type="dxa" w:w="4680"/>
            <w:tcBorders>
              <w:top w:val="single" w:color="E2E6F0" w:sz="1"/>
              <w:left w:val="single" w:color="E2E6F0" w:sz="1"/>
              <w:bottom w:val="single" w:color="E2E6F0" w:sz="1"/>
              <w:right w:val="single" w:color="E2E6F0" w:sz="1"/>
            </w:tcBorders>
            <w:shd w:fill="F4F6FA" w:val="clear"/>
            <w:tcMar>
              <w:top w:type="dxa" w:w="80"/>
              <w:left w:type="dxa" w:w="140"/>
              <w:bottom w:type="dxa" w:w="80"/>
              <w:right w:type="dxa" w:w="140"/>
            </w:tcMar>
          </w:tcPr>
          <w:p>
            <w:pPr>
              <w:spacing w:before="0" w:after="0"/>
            </w:pPr>
            <w:r>
              <w:rPr>
                <w:rFonts w:ascii="Arial" w:cs="Arial" w:eastAsia="Arial" w:hAnsi="Arial"/>
                <w:b/>
                <w:bCs/>
                <w:color w:val="0F1117"/>
                <w:sz w:val="20"/>
                <w:szCs w:val="20"/>
              </w:rPr>
              <w:t xml:space="preserve">Clarity</w:t>
            </w:r>
          </w:p>
        </w:tc>
        <w:tc>
          <w:tcPr>
            <w:tcW w:type="dxa" w:w="4680"/>
            <w:tcBorders>
              <w:top w:val="single" w:color="E2E6F0" w:sz="1"/>
              <w:left w:val="single" w:color="E2E6F0" w:sz="1"/>
              <w:bottom w:val="single" w:color="E2E6F0" w:sz="1"/>
              <w:right w:val="single" w:color="E2E6F0" w:sz="1"/>
            </w:tcBorders>
            <w:shd w:fill="F4F6FA" w:val="clear"/>
            <w:tcMar>
              <w:top w:type="dxa" w:w="80"/>
              <w:left w:type="dxa" w:w="140"/>
              <w:bottom w:type="dxa" w:w="80"/>
              <w:right w:type="dxa" w:w="140"/>
            </w:tcMar>
          </w:tcPr>
          <w:p>
            <w:pPr>
              <w:spacing w:before="0" w:after="0"/>
            </w:pPr>
            <w:r>
              <w:rPr>
                <w:rFonts w:ascii="Arial" w:cs="Arial" w:eastAsia="Arial" w:hAnsi="Arial"/>
                <w:b w:val="false"/>
                <w:bCs w:val="false"/>
                <w:color w:val="E24B4A"/>
                <w:sz w:val="20"/>
                <w:szCs w:val="20"/>
              </w:rPr>
              <w:t xml:space="preserve">Visibility / Transparency</w:t>
            </w:r>
          </w:p>
        </w:tc>
      </w:tr>
      <w:tr>
        <w:tc>
          <w:tcPr>
            <w:tcW w:type="dxa" w:w="4680"/>
            <w:tcBorders>
              <w:top w:val="single" w:color="E2E6F0" w:sz="1"/>
              <w:left w:val="single" w:color="E2E6F0" w:sz="1"/>
              <w:bottom w:val="single" w:color="E2E6F0" w:sz="1"/>
              <w:right w:val="single" w:color="E2E6F0" w:sz="1"/>
            </w:tcBorders>
            <w:shd w:fill="FFFFFF" w:val="clear"/>
            <w:tcMar>
              <w:top w:type="dxa" w:w="80"/>
              <w:left w:type="dxa" w:w="140"/>
              <w:bottom w:type="dxa" w:w="80"/>
              <w:right w:type="dxa" w:w="140"/>
            </w:tcMar>
          </w:tcPr>
          <w:p>
            <w:pPr>
              <w:spacing w:before="0" w:after="0"/>
            </w:pPr>
            <w:r>
              <w:rPr>
                <w:rFonts w:ascii="Arial" w:cs="Arial" w:eastAsia="Arial" w:hAnsi="Arial"/>
                <w:b/>
                <w:bCs/>
                <w:color w:val="0F1117"/>
                <w:sz w:val="20"/>
                <w:szCs w:val="20"/>
              </w:rPr>
              <w:t xml:space="preserve">Built for / Designed for</w:t>
            </w:r>
          </w:p>
        </w:tc>
        <w:tc>
          <w:tcPr>
            <w:tcW w:type="dxa" w:w="4680"/>
            <w:tcBorders>
              <w:top w:val="single" w:color="E2E6F0" w:sz="1"/>
              <w:left w:val="single" w:color="E2E6F0" w:sz="1"/>
              <w:bottom w:val="single" w:color="E2E6F0" w:sz="1"/>
              <w:right w:val="single" w:color="E2E6F0"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E24B4A"/>
                <w:sz w:val="20"/>
                <w:szCs w:val="20"/>
              </w:rPr>
              <w:t xml:space="preserve">Tailored / Customized</w:t>
            </w:r>
          </w:p>
        </w:tc>
      </w:tr>
      <w:tr>
        <w:tc>
          <w:tcPr>
            <w:tcW w:type="dxa" w:w="4680"/>
            <w:tcBorders>
              <w:top w:val="single" w:color="E2E6F0" w:sz="1"/>
              <w:left w:val="single" w:color="E2E6F0" w:sz="1"/>
              <w:bottom w:val="single" w:color="E2E6F0" w:sz="1"/>
              <w:right w:val="single" w:color="E2E6F0" w:sz="1"/>
            </w:tcBorders>
            <w:shd w:fill="F4F6FA" w:val="clear"/>
            <w:tcMar>
              <w:top w:type="dxa" w:w="80"/>
              <w:left w:type="dxa" w:w="140"/>
              <w:bottom w:type="dxa" w:w="80"/>
              <w:right w:type="dxa" w:w="140"/>
            </w:tcMar>
          </w:tcPr>
          <w:p>
            <w:pPr>
              <w:spacing w:before="0" w:after="0"/>
            </w:pPr>
            <w:r>
              <w:rPr>
                <w:rFonts w:ascii="Arial" w:cs="Arial" w:eastAsia="Arial" w:hAnsi="Arial"/>
                <w:b/>
                <w:bCs/>
                <w:color w:val="0F1117"/>
                <w:sz w:val="20"/>
                <w:szCs w:val="20"/>
              </w:rPr>
              <w:t xml:space="preserve">Actually / Real / Finally</w:t>
            </w:r>
          </w:p>
        </w:tc>
        <w:tc>
          <w:tcPr>
            <w:tcW w:type="dxa" w:w="4680"/>
            <w:tcBorders>
              <w:top w:val="single" w:color="E2E6F0" w:sz="1"/>
              <w:left w:val="single" w:color="E2E6F0" w:sz="1"/>
              <w:bottom w:val="single" w:color="E2E6F0" w:sz="1"/>
              <w:right w:val="single" w:color="E2E6F0" w:sz="1"/>
            </w:tcBorders>
            <w:shd w:fill="F4F6FA" w:val="clear"/>
            <w:tcMar>
              <w:top w:type="dxa" w:w="80"/>
              <w:left w:type="dxa" w:w="140"/>
              <w:bottom w:type="dxa" w:w="80"/>
              <w:right w:type="dxa" w:w="140"/>
            </w:tcMar>
          </w:tcPr>
          <w:p>
            <w:pPr>
              <w:spacing w:before="0" w:after="0"/>
            </w:pPr>
            <w:r>
              <w:rPr>
                <w:rFonts w:ascii="Arial" w:cs="Arial" w:eastAsia="Arial" w:hAnsi="Arial"/>
                <w:b w:val="false"/>
                <w:bCs w:val="false"/>
                <w:color w:val="E24B4A"/>
                <w:sz w:val="20"/>
                <w:szCs w:val="20"/>
              </w:rPr>
              <w:t xml:space="preserve">Innovative / Revolutionary</w:t>
            </w:r>
          </w:p>
        </w:tc>
      </w:tr>
      <w:tr>
        <w:tc>
          <w:tcPr>
            <w:tcW w:type="dxa" w:w="4680"/>
            <w:tcBorders>
              <w:top w:val="single" w:color="E2E6F0" w:sz="1"/>
              <w:left w:val="single" w:color="E2E6F0" w:sz="1"/>
              <w:bottom w:val="single" w:color="E2E6F0" w:sz="1"/>
              <w:right w:val="single" w:color="E2E6F0" w:sz="1"/>
            </w:tcBorders>
            <w:shd w:fill="FFFFFF" w:val="clear"/>
            <w:tcMar>
              <w:top w:type="dxa" w:w="80"/>
              <w:left w:type="dxa" w:w="140"/>
              <w:bottom w:type="dxa" w:w="80"/>
              <w:right w:type="dxa" w:w="140"/>
            </w:tcMar>
          </w:tcPr>
          <w:p>
            <w:pPr>
              <w:spacing w:before="0" w:after="0"/>
            </w:pPr>
            <w:r>
              <w:rPr>
                <w:rFonts w:ascii="Arial" w:cs="Arial" w:eastAsia="Arial" w:hAnsi="Arial"/>
                <w:b/>
                <w:bCs/>
                <w:color w:val="0F1117"/>
                <w:sz w:val="20"/>
                <w:szCs w:val="20"/>
              </w:rPr>
              <w:t xml:space="preserve">School</w:t>
            </w:r>
          </w:p>
        </w:tc>
        <w:tc>
          <w:tcPr>
            <w:tcW w:type="dxa" w:w="4680"/>
            <w:tcBorders>
              <w:top w:val="single" w:color="E2E6F0" w:sz="1"/>
              <w:left w:val="single" w:color="E2E6F0" w:sz="1"/>
              <w:bottom w:val="single" w:color="E2E6F0" w:sz="1"/>
              <w:right w:val="single" w:color="E2E6F0"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E24B4A"/>
                <w:sz w:val="20"/>
                <w:szCs w:val="20"/>
              </w:rPr>
              <w:t xml:space="preserve">Institution / Facility</w:t>
            </w:r>
          </w:p>
        </w:tc>
      </w:tr>
      <w:tr>
        <w:tc>
          <w:tcPr>
            <w:tcW w:type="dxa" w:w="4680"/>
            <w:tcBorders>
              <w:top w:val="single" w:color="E2E6F0" w:sz="1"/>
              <w:left w:val="single" w:color="E2E6F0" w:sz="1"/>
              <w:bottom w:val="single" w:color="E2E6F0" w:sz="1"/>
              <w:right w:val="single" w:color="E2E6F0" w:sz="1"/>
            </w:tcBorders>
            <w:shd w:fill="F4F6FA" w:val="clear"/>
            <w:tcMar>
              <w:top w:type="dxa" w:w="80"/>
              <w:left w:type="dxa" w:w="140"/>
              <w:bottom w:type="dxa" w:w="80"/>
              <w:right w:type="dxa" w:w="140"/>
            </w:tcMar>
          </w:tcPr>
          <w:p>
            <w:pPr>
              <w:spacing w:before="0" w:after="0"/>
            </w:pPr>
            <w:r>
              <w:rPr>
                <w:rFonts w:ascii="Arial" w:cs="Arial" w:eastAsia="Arial" w:hAnsi="Arial"/>
                <w:b/>
                <w:bCs/>
                <w:color w:val="0F1117"/>
                <w:sz w:val="20"/>
                <w:szCs w:val="20"/>
              </w:rPr>
              <w:t xml:space="preserve">Runs on</w:t>
            </w:r>
          </w:p>
        </w:tc>
        <w:tc>
          <w:tcPr>
            <w:tcW w:type="dxa" w:w="4680"/>
            <w:tcBorders>
              <w:top w:val="single" w:color="E2E6F0" w:sz="1"/>
              <w:left w:val="single" w:color="E2E6F0" w:sz="1"/>
              <w:bottom w:val="single" w:color="E2E6F0" w:sz="1"/>
              <w:right w:val="single" w:color="E2E6F0" w:sz="1"/>
            </w:tcBorders>
            <w:shd w:fill="F4F6FA" w:val="clear"/>
            <w:tcMar>
              <w:top w:type="dxa" w:w="80"/>
              <w:left w:type="dxa" w:w="140"/>
              <w:bottom w:type="dxa" w:w="80"/>
              <w:right w:type="dxa" w:w="140"/>
            </w:tcMar>
          </w:tcPr>
          <w:p>
            <w:pPr>
              <w:spacing w:before="0" w:after="0"/>
            </w:pPr>
            <w:r>
              <w:rPr>
                <w:rFonts w:ascii="Arial" w:cs="Arial" w:eastAsia="Arial" w:hAnsi="Arial"/>
                <w:b w:val="false"/>
                <w:bCs w:val="false"/>
                <w:color w:val="E24B4A"/>
                <w:sz w:val="20"/>
                <w:szCs w:val="20"/>
              </w:rPr>
              <w:t xml:space="preserve">Powered by / Enabled by</w:t>
            </w:r>
          </w:p>
        </w:tc>
      </w:tr>
      <w:tr>
        <w:tc>
          <w:tcPr>
            <w:tcW w:type="dxa" w:w="4680"/>
            <w:tcBorders>
              <w:top w:val="single" w:color="E2E6F0" w:sz="1"/>
              <w:left w:val="single" w:color="E2E6F0" w:sz="1"/>
              <w:bottom w:val="single" w:color="E2E6F0" w:sz="1"/>
              <w:right w:val="single" w:color="E2E6F0" w:sz="1"/>
            </w:tcBorders>
            <w:shd w:fill="FFFFFF" w:val="clear"/>
            <w:tcMar>
              <w:top w:type="dxa" w:w="80"/>
              <w:left w:type="dxa" w:w="140"/>
              <w:bottom w:type="dxa" w:w="80"/>
              <w:right w:type="dxa" w:w="140"/>
            </w:tcMar>
          </w:tcPr>
          <w:p>
            <w:pPr>
              <w:spacing w:before="0" w:after="0"/>
            </w:pPr>
            <w:r>
              <w:rPr>
                <w:rFonts w:ascii="Arial" w:cs="Arial" w:eastAsia="Arial" w:hAnsi="Arial"/>
                <w:b/>
                <w:bCs/>
                <w:color w:val="0F1117"/>
                <w:sz w:val="20"/>
                <w:szCs w:val="20"/>
              </w:rPr>
              <w:t xml:space="preserve">Bikram Sambat</w:t>
            </w:r>
          </w:p>
        </w:tc>
        <w:tc>
          <w:tcPr>
            <w:tcW w:type="dxa" w:w="4680"/>
            <w:tcBorders>
              <w:top w:val="single" w:color="E2E6F0" w:sz="1"/>
              <w:left w:val="single" w:color="E2E6F0" w:sz="1"/>
              <w:bottom w:val="single" w:color="E2E6F0" w:sz="1"/>
              <w:right w:val="single" w:color="E2E6F0"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E24B4A"/>
                <w:sz w:val="20"/>
                <w:szCs w:val="20"/>
              </w:rPr>
              <w:t xml:space="preserve">Local calendar / BS calendar</w:t>
            </w:r>
          </w:p>
        </w:tc>
      </w:tr>
      <w:tr>
        <w:tc>
          <w:tcPr>
            <w:tcW w:type="dxa" w:w="4680"/>
            <w:tcBorders>
              <w:top w:val="single" w:color="E2E6F0" w:sz="1"/>
              <w:left w:val="single" w:color="E2E6F0" w:sz="1"/>
              <w:bottom w:val="single" w:color="E2E6F0" w:sz="1"/>
              <w:right w:val="single" w:color="E2E6F0" w:sz="1"/>
            </w:tcBorders>
            <w:shd w:fill="F4F6FA" w:val="clear"/>
            <w:tcMar>
              <w:top w:type="dxa" w:w="80"/>
              <w:left w:type="dxa" w:w="140"/>
              <w:bottom w:type="dxa" w:w="80"/>
              <w:right w:type="dxa" w:w="140"/>
            </w:tcMar>
          </w:tcPr>
          <w:p>
            <w:pPr>
              <w:spacing w:before="0" w:after="0"/>
            </w:pPr>
            <w:r>
              <w:rPr>
                <w:rFonts w:ascii="Arial" w:cs="Arial" w:eastAsia="Arial" w:hAnsi="Arial"/>
                <w:b/>
                <w:bCs/>
                <w:color w:val="0F1117"/>
                <w:sz w:val="20"/>
                <w:szCs w:val="20"/>
              </w:rPr>
              <w:t xml:space="preserve">NPR, eSewa, Khalti</w:t>
            </w:r>
          </w:p>
        </w:tc>
        <w:tc>
          <w:tcPr>
            <w:tcW w:type="dxa" w:w="4680"/>
            <w:tcBorders>
              <w:top w:val="single" w:color="E2E6F0" w:sz="1"/>
              <w:left w:val="single" w:color="E2E6F0" w:sz="1"/>
              <w:bottom w:val="single" w:color="E2E6F0" w:sz="1"/>
              <w:right w:val="single" w:color="E2E6F0" w:sz="1"/>
            </w:tcBorders>
            <w:shd w:fill="F4F6FA" w:val="clear"/>
            <w:tcMar>
              <w:top w:type="dxa" w:w="80"/>
              <w:left w:type="dxa" w:w="140"/>
              <w:bottom w:type="dxa" w:w="80"/>
              <w:right w:type="dxa" w:w="140"/>
            </w:tcMar>
          </w:tcPr>
          <w:p>
            <w:pPr>
              <w:spacing w:before="0" w:after="0"/>
            </w:pPr>
            <w:r>
              <w:rPr>
                <w:rFonts w:ascii="Arial" w:cs="Arial" w:eastAsia="Arial" w:hAnsi="Arial"/>
                <w:b w:val="false"/>
                <w:bCs w:val="false"/>
                <w:color w:val="E24B4A"/>
                <w:sz w:val="20"/>
                <w:szCs w:val="20"/>
              </w:rPr>
              <w:t xml:space="preserve">Local payment methods</w:t>
            </w:r>
          </w:p>
        </w:tc>
      </w:tr>
      <w:tr>
        <w:tc>
          <w:tcPr>
            <w:tcW w:type="dxa" w:w="4680"/>
            <w:tcBorders>
              <w:top w:val="single" w:color="E2E6F0" w:sz="1"/>
              <w:left w:val="single" w:color="E2E6F0" w:sz="1"/>
              <w:bottom w:val="single" w:color="E2E6F0" w:sz="1"/>
              <w:right w:val="single" w:color="E2E6F0" w:sz="1"/>
            </w:tcBorders>
            <w:shd w:fill="FFFFFF" w:val="clear"/>
            <w:tcMar>
              <w:top w:type="dxa" w:w="80"/>
              <w:left w:type="dxa" w:w="140"/>
              <w:bottom w:type="dxa" w:w="80"/>
              <w:right w:type="dxa" w:w="140"/>
            </w:tcMar>
          </w:tcPr>
          <w:p>
            <w:pPr>
              <w:spacing w:before="0" w:after="0"/>
            </w:pPr>
            <w:r>
              <w:rPr>
                <w:rFonts w:ascii="Arial" w:cs="Arial" w:eastAsia="Arial" w:hAnsi="Arial"/>
                <w:b/>
                <w:bCs/>
                <w:color w:val="0F1117"/>
                <w:sz w:val="20"/>
                <w:szCs w:val="20"/>
              </w:rPr>
              <w:t xml:space="preserve">Pilot schools</w:t>
            </w:r>
          </w:p>
        </w:tc>
        <w:tc>
          <w:tcPr>
            <w:tcW w:type="dxa" w:w="4680"/>
            <w:tcBorders>
              <w:top w:val="single" w:color="E2E6F0" w:sz="1"/>
              <w:left w:val="single" w:color="E2E6F0" w:sz="1"/>
              <w:bottom w:val="single" w:color="E2E6F0" w:sz="1"/>
              <w:right w:val="single" w:color="E2E6F0"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E24B4A"/>
                <w:sz w:val="20"/>
                <w:szCs w:val="20"/>
              </w:rPr>
              <w:t xml:space="preserve">Early adopters / Beta users</w:t>
            </w:r>
          </w:p>
        </w:tc>
      </w:tr>
      <w:tr>
        <w:tc>
          <w:tcPr>
            <w:tcW w:type="dxa" w:w="4680"/>
            <w:tcBorders>
              <w:top w:val="single" w:color="E2E6F0" w:sz="1"/>
              <w:left w:val="single" w:color="E2E6F0" w:sz="1"/>
              <w:bottom w:val="single" w:color="E2E6F0" w:sz="1"/>
              <w:right w:val="single" w:color="E2E6F0" w:sz="1"/>
            </w:tcBorders>
            <w:shd w:fill="F4F6FA" w:val="clear"/>
            <w:tcMar>
              <w:top w:type="dxa" w:w="80"/>
              <w:left w:type="dxa" w:w="140"/>
              <w:bottom w:type="dxa" w:w="80"/>
              <w:right w:type="dxa" w:w="140"/>
            </w:tcMar>
          </w:tcPr>
          <w:p>
            <w:pPr>
              <w:spacing w:before="0" w:after="0"/>
            </w:pPr>
            <w:r>
              <w:rPr>
                <w:rFonts w:ascii="Arial" w:cs="Arial" w:eastAsia="Arial" w:hAnsi="Arial"/>
                <w:b/>
                <w:bCs/>
                <w:color w:val="0F1117"/>
                <w:sz w:val="20"/>
                <w:szCs w:val="20"/>
              </w:rPr>
              <w:t xml:space="preserve">Your school</w:t>
            </w:r>
          </w:p>
        </w:tc>
        <w:tc>
          <w:tcPr>
            <w:tcW w:type="dxa" w:w="4680"/>
            <w:tcBorders>
              <w:top w:val="single" w:color="E2E6F0" w:sz="1"/>
              <w:left w:val="single" w:color="E2E6F0" w:sz="1"/>
              <w:bottom w:val="single" w:color="E2E6F0" w:sz="1"/>
              <w:right w:val="single" w:color="E2E6F0" w:sz="1"/>
            </w:tcBorders>
            <w:shd w:fill="F4F6FA" w:val="clear"/>
            <w:tcMar>
              <w:top w:type="dxa" w:w="80"/>
              <w:left w:type="dxa" w:w="140"/>
              <w:bottom w:type="dxa" w:w="80"/>
              <w:right w:type="dxa" w:w="140"/>
            </w:tcMar>
          </w:tcPr>
          <w:p>
            <w:pPr>
              <w:spacing w:before="0" w:after="0"/>
            </w:pPr>
            <w:r>
              <w:rPr>
                <w:rFonts w:ascii="Arial" w:cs="Arial" w:eastAsia="Arial" w:hAnsi="Arial"/>
                <w:b w:val="false"/>
                <w:bCs w:val="false"/>
                <w:color w:val="E24B4A"/>
                <w:sz w:val="20"/>
                <w:szCs w:val="20"/>
              </w:rPr>
              <w:t xml:space="preserve">Your organization</w:t>
            </w:r>
          </w:p>
        </w:tc>
      </w:tr>
      <w:tr>
        <w:tc>
          <w:tcPr>
            <w:tcW w:type="dxa" w:w="4680"/>
            <w:tcBorders>
              <w:top w:val="single" w:color="E2E6F0" w:sz="1"/>
              <w:left w:val="single" w:color="E2E6F0" w:sz="1"/>
              <w:bottom w:val="single" w:color="E2E6F0" w:sz="1"/>
              <w:right w:val="single" w:color="E2E6F0" w:sz="1"/>
            </w:tcBorders>
            <w:shd w:fill="FFFFFF" w:val="clear"/>
            <w:tcMar>
              <w:top w:type="dxa" w:w="80"/>
              <w:left w:type="dxa" w:w="140"/>
              <w:bottom w:type="dxa" w:w="80"/>
              <w:right w:type="dxa" w:w="140"/>
            </w:tcMar>
          </w:tcPr>
          <w:p>
            <w:pPr>
              <w:spacing w:before="0" w:after="0"/>
            </w:pPr>
            <w:r>
              <w:rPr>
                <w:rFonts w:ascii="Arial" w:cs="Arial" w:eastAsia="Arial" w:hAnsi="Arial"/>
                <w:b/>
                <w:bCs/>
                <w:color w:val="0F1117"/>
                <w:sz w:val="20"/>
                <w:szCs w:val="20"/>
              </w:rPr>
              <w:t xml:space="preserve">People / Staff</w:t>
            </w:r>
          </w:p>
        </w:tc>
        <w:tc>
          <w:tcPr>
            <w:tcW w:type="dxa" w:w="4680"/>
            <w:tcBorders>
              <w:top w:val="single" w:color="E2E6F0" w:sz="1"/>
              <w:left w:val="single" w:color="E2E6F0" w:sz="1"/>
              <w:bottom w:val="single" w:color="E2E6F0" w:sz="1"/>
              <w:right w:val="single" w:color="E2E6F0"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E24B4A"/>
                <w:sz w:val="20"/>
                <w:szCs w:val="20"/>
              </w:rPr>
              <w:t xml:space="preserve">Human resources</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9F27" w:val="clear"/>
            <w:tcMar>
              <w:top w:type="dxa" w:w="160"/>
              <w:left w:type="dxa" w:w="240"/>
              <w:bottom w:type="dxa" w:w="160"/>
              <w:right w:type="dxa" w:w="240"/>
            </w:tcMar>
          </w:tcPr>
          <w:p>
            <w:pPr>
              <w:spacing w:before="0" w:after="0"/>
              <w:jc w:val="center"/>
            </w:pPr>
            <w:r>
              <w:rPr>
                <w:rFonts w:ascii="Arial" w:cs="Arial" w:eastAsia="Arial" w:hAnsi="Arial"/>
                <w:b/>
                <w:bCs/>
                <w:color w:val="FFFFFF"/>
                <w:sz w:val="28"/>
                <w:szCs w:val="28"/>
              </w:rPr>
              <w:t xml:space="preserve">SECTION 3 — AUDIENCE PERSONAS &amp; PAIN MAPS</w:t>
            </w:r>
          </w:p>
        </w:tc>
      </w:tr>
    </w:tbl>
    <w:p>
      <w:pPr>
        <w:spacing w:before="80" w:after="0"/>
      </w:pPr>
      <w:r>
        <w:t xml:space="preserve"/>
      </w:r>
    </w:p>
    <w:p>
      <w:pPr>
        <w:pStyle w:val="Heading2"/>
        <w:spacing w:before="360" w:after="120"/>
      </w:pPr>
      <w:r>
        <w:rPr>
          <w:rFonts w:ascii="Arial" w:cs="Arial" w:eastAsia="Arial" w:hAnsi="Arial"/>
          <w:b/>
          <w:bCs/>
          <w:color w:val="0F1117"/>
          <w:sz w:val="30"/>
          <w:szCs w:val="30"/>
        </w:rPr>
        <w:t xml:space="preserve">The Four People Who Will Visit edforge.app</w:t>
      </w:r>
    </w:p>
    <w:p>
      <w:pPr>
        <w:spacing w:before="60" w:after="100"/>
      </w:pPr>
      <w:r>
        <w:rPr>
          <w:rFonts w:ascii="Arial" w:cs="Arial" w:eastAsia="Arial" w:hAnsi="Arial"/>
          <w:color w:val="2D3748"/>
          <w:sz w:val="22"/>
          <w:szCs w:val="22"/>
        </w:rPr>
        <w:t xml:space="preserve">Every word on the landing page is written for one of these four people. Not "decision makers." Not "stakeholders." Specific humans with specific frustrations on a specific Tuesday morning.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F0" w:sz="1"/>
              <w:left w:val="single" w:color="1D9E75" w:sz="36"/>
              <w:bottom w:val="single" w:color="E2E6F0" w:sz="1"/>
              <w:right w:val="single" w:color="E2E6F0" w:sz="1"/>
            </w:tcBorders>
            <w:shd w:fill="F0FBF7" w:val="clear"/>
            <w:tcMar>
              <w:top w:type="dxa" w:w="180"/>
              <w:left w:type="dxa" w:w="240"/>
              <w:bottom w:type="dxa" w:w="180"/>
              <w:right w:type="dxa" w:w="200"/>
            </w:tcMar>
          </w:tcPr>
          <w:p>
            <w:pPr>
              <w:spacing w:before="0" w:after="80"/>
            </w:pPr>
            <w:r>
              <w:rPr>
                <w:rFonts w:ascii="Arial" w:cs="Arial" w:eastAsia="Arial" w:hAnsi="Arial"/>
                <w:b/>
                <w:bCs/>
                <w:color w:val="1D9E75"/>
                <w:sz w:val="26"/>
                <w:szCs w:val="26"/>
              </w:rPr>
              <w:t xml:space="preserve">PERSONA 1 — The Principal</w:t>
            </w:r>
          </w:p>
          <w:p>
            <w:pPr>
              <w:spacing w:before="0" w:after="0"/>
            </w:pPr>
            <w:r>
              <w:rPr>
                <w:rFonts w:ascii="Arial" w:cs="Arial" w:eastAsia="Arial" w:hAnsi="Arial"/>
                <w:color w:val="2D3748"/>
                <w:sz w:val="21"/>
                <w:szCs w:val="21"/>
              </w:rPr>
              <w:t xml:space="preserve">Ramesh dai, 48. Runs a 400-student school in Pokhara. His school collects fees using three different notebooks. His accountant is in the hospital this week. He has no idea how much has been collected this month. He uses WhatsApp to communicate with teachers. He wants to look professional to his board. He is not tech-phobic — he uses a smartphone well — but he does not have time to learn complicated software.</w:t>
            </w:r>
          </w:p>
        </w:tc>
      </w:tr>
    </w:tbl>
    <w:p>
      <w:pPr>
        <w:spacing w:before="80" w:after="0"/>
      </w:pPr>
      <w:r>
        <w:t xml:space="preserve"/>
      </w:r>
    </w:p>
    <w:p>
      <w:pPr>
        <w:spacing w:before="60" w:after="100"/>
      </w:pPr>
      <w:r>
        <w:rPr>
          <w:rFonts w:ascii="Arial" w:cs="Arial" w:eastAsia="Arial" w:hAnsi="Arial"/>
          <w:b/>
          <w:bCs/>
          <w:color w:val="2D3748"/>
          <w:sz w:val="22"/>
          <w:szCs w:val="22"/>
        </w:rPr>
        <w:t xml:space="preserve">What he is afraid of:</w:t>
      </w:r>
    </w:p>
    <w:p>
      <w:pPr>
        <w:pStyle w:val="ListParagraph"/>
        <w:numPr>
          <w:ilvl w:val="0"/>
          <w:numId w:val="2"/>
        </w:numPr>
        <w:spacing w:before="40" w:after="60"/>
      </w:pPr>
      <w:r>
        <w:rPr>
          <w:rFonts w:ascii="Arial" w:cs="Arial" w:eastAsia="Arial" w:hAnsi="Arial"/>
          <w:color w:val="2D3748"/>
          <w:sz w:val="21"/>
          <w:szCs w:val="21"/>
        </w:rPr>
        <w:t xml:space="preserve">Looking incompetent in front of parents or the board</w:t>
      </w:r>
    </w:p>
    <w:p>
      <w:pPr>
        <w:pStyle w:val="ListParagraph"/>
        <w:numPr>
          <w:ilvl w:val="0"/>
          <w:numId w:val="2"/>
        </w:numPr>
        <w:spacing w:before="40" w:after="60"/>
      </w:pPr>
      <w:r>
        <w:rPr>
          <w:rFonts w:ascii="Arial" w:cs="Arial" w:eastAsia="Arial" w:hAnsi="Arial"/>
          <w:color w:val="2D3748"/>
          <w:sz w:val="21"/>
          <w:szCs w:val="21"/>
        </w:rPr>
        <w:t xml:space="preserve">Discovering a financial discrepancy after it is too late</w:t>
      </w:r>
    </w:p>
    <w:p>
      <w:pPr>
        <w:pStyle w:val="ListParagraph"/>
        <w:numPr>
          <w:ilvl w:val="0"/>
          <w:numId w:val="2"/>
        </w:numPr>
        <w:spacing w:before="40" w:after="60"/>
      </w:pPr>
      <w:r>
        <w:rPr>
          <w:rFonts w:ascii="Arial" w:cs="Arial" w:eastAsia="Arial" w:hAnsi="Arial"/>
          <w:color w:val="2D3748"/>
          <w:sz w:val="21"/>
          <w:szCs w:val="21"/>
        </w:rPr>
        <w:t xml:space="preserve">Software that his staff will refuse to use because it is too hard</w:t>
      </w:r>
    </w:p>
    <w:p>
      <w:pPr>
        <w:spacing w:before="80" w:after="0"/>
      </w:pPr>
      <w:r>
        <w:t xml:space="preserve"/>
      </w:r>
    </w:p>
    <w:p>
      <w:pPr>
        <w:spacing w:before="60" w:after="100"/>
      </w:pPr>
      <w:r>
        <w:rPr>
          <w:rFonts w:ascii="Arial" w:cs="Arial" w:eastAsia="Arial" w:hAnsi="Arial"/>
          <w:b/>
          <w:bCs/>
          <w:color w:val="2D3748"/>
          <w:sz w:val="22"/>
          <w:szCs w:val="22"/>
        </w:rPr>
        <w:t xml:space="preserve">What he actually wants:</w:t>
      </w:r>
    </w:p>
    <w:p>
      <w:pPr>
        <w:pStyle w:val="ListParagraph"/>
        <w:numPr>
          <w:ilvl w:val="0"/>
          <w:numId w:val="2"/>
        </w:numPr>
        <w:spacing w:before="40" w:after="60"/>
      </w:pPr>
      <w:r>
        <w:rPr>
          <w:rFonts w:ascii="Arial" w:cs="Arial" w:eastAsia="Arial" w:hAnsi="Arial"/>
          <w:color w:val="2D3748"/>
          <w:sz w:val="21"/>
          <w:szCs w:val="21"/>
        </w:rPr>
        <w:t xml:space="preserve">To open one screen and see if everything is okay</w:t>
      </w:r>
    </w:p>
    <w:p>
      <w:pPr>
        <w:pStyle w:val="ListParagraph"/>
        <w:numPr>
          <w:ilvl w:val="0"/>
          <w:numId w:val="2"/>
        </w:numPr>
        <w:spacing w:before="40" w:after="60"/>
      </w:pPr>
      <w:r>
        <w:rPr>
          <w:rFonts w:ascii="Arial" w:cs="Arial" w:eastAsia="Arial" w:hAnsi="Arial"/>
          <w:color w:val="2D3748"/>
          <w:sz w:val="21"/>
          <w:szCs w:val="21"/>
        </w:rPr>
        <w:t xml:space="preserve">To know which students have not paid this month without asking</w:t>
      </w:r>
    </w:p>
    <w:p>
      <w:pPr>
        <w:pStyle w:val="ListParagraph"/>
        <w:numPr>
          <w:ilvl w:val="0"/>
          <w:numId w:val="2"/>
        </w:numPr>
        <w:spacing w:before="40" w:after="60"/>
      </w:pPr>
      <w:r>
        <w:rPr>
          <w:rFonts w:ascii="Arial" w:cs="Arial" w:eastAsia="Arial" w:hAnsi="Arial"/>
          <w:color w:val="2D3748"/>
          <w:sz w:val="21"/>
          <w:szCs w:val="21"/>
        </w:rPr>
        <w:t xml:space="preserve">To share a clean report with the board without rebuilding it from scratch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2"/>
              <w:left w:val="single" w:color="1D9E75"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1D9E75"/>
                <w:sz w:val="20"/>
                <w:szCs w:val="20"/>
              </w:rPr>
              <w:t xml:space="preserve">MESSAGING THAT LANDS FOR RAMESH:</w:t>
            </w:r>
          </w:p>
          <w:p>
            <w:pPr>
              <w:spacing w:before="0" w:after="0"/>
            </w:pPr>
            <w:r>
              <w:rPr>
                <w:rFonts w:ascii="Arial" w:cs="Arial" w:eastAsia="Arial" w:hAnsi="Arial"/>
                <w:i/>
                <w:iCs/>
                <w:color w:val="2D3748"/>
                <w:sz w:val="20"/>
                <w:szCs w:val="20"/>
              </w:rPr>
              <w:t xml:space="preserve">"Open EdForge on Monday morning and know, before your first cup of tea, exactly where your school stands."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F0" w:sz="1"/>
              <w:left w:val="single" w:color="EF9F27" w:sz="36"/>
              <w:bottom w:val="single" w:color="E2E6F0" w:sz="1"/>
              <w:right w:val="single" w:color="E2E6F0" w:sz="1"/>
            </w:tcBorders>
            <w:shd w:fill="FFFBF0" w:val="clear"/>
            <w:tcMar>
              <w:top w:type="dxa" w:w="180"/>
              <w:left w:type="dxa" w:w="240"/>
              <w:bottom w:type="dxa" w:w="180"/>
              <w:right w:type="dxa" w:w="200"/>
            </w:tcMar>
          </w:tcPr>
          <w:p>
            <w:pPr>
              <w:spacing w:before="0" w:after="80"/>
            </w:pPr>
            <w:r>
              <w:rPr>
                <w:rFonts w:ascii="Arial" w:cs="Arial" w:eastAsia="Arial" w:hAnsi="Arial"/>
                <w:b/>
                <w:bCs/>
                <w:color w:val="EF9F27"/>
                <w:sz w:val="26"/>
                <w:szCs w:val="26"/>
              </w:rPr>
              <w:t xml:space="preserve">PERSONA 2 — The Finance Admin</w:t>
            </w:r>
          </w:p>
          <w:p>
            <w:pPr>
              <w:spacing w:before="0" w:after="0"/>
            </w:pPr>
            <w:r>
              <w:rPr>
                <w:rFonts w:ascii="Arial" w:cs="Arial" w:eastAsia="Arial" w:hAnsi="Arial"/>
                <w:color w:val="2D3748"/>
                <w:sz w:val="21"/>
                <w:szCs w:val="21"/>
              </w:rPr>
              <w:t xml:space="preserve">Sunita, 34. Manages billing for 380 students. Every month she reconciles fee payments across three notebooks, two WhatsApp groups, and one spreadsheet that only she understands. She works until 8pm on the last day of the Nepali month. She has been using the same Excel template since 2014. She knows eSewa and Khalti work but her current system cannot accept them properly.</w:t>
            </w:r>
          </w:p>
        </w:tc>
      </w:tr>
    </w:tbl>
    <w:p>
      <w:pPr>
        <w:spacing w:before="80" w:after="0"/>
      </w:pPr>
      <w:r>
        <w:t xml:space="preserve"/>
      </w:r>
    </w:p>
    <w:p>
      <w:pPr>
        <w:spacing w:before="60" w:after="100"/>
      </w:pPr>
      <w:r>
        <w:rPr>
          <w:rFonts w:ascii="Arial" w:cs="Arial" w:eastAsia="Arial" w:hAnsi="Arial"/>
          <w:b/>
          <w:bCs/>
          <w:color w:val="2D3748"/>
          <w:sz w:val="22"/>
          <w:szCs w:val="22"/>
        </w:rPr>
        <w:t xml:space="preserve">What she is afraid of:</w:t>
      </w:r>
    </w:p>
    <w:p>
      <w:pPr>
        <w:pStyle w:val="ListParagraph"/>
        <w:numPr>
          <w:ilvl w:val="0"/>
          <w:numId w:val="2"/>
        </w:numPr>
        <w:spacing w:before="40" w:after="60"/>
      </w:pPr>
      <w:r>
        <w:rPr>
          <w:rFonts w:ascii="Arial" w:cs="Arial" w:eastAsia="Arial" w:hAnsi="Arial"/>
          <w:color w:val="2D3748"/>
          <w:sz w:val="21"/>
          <w:szCs w:val="21"/>
        </w:rPr>
        <w:t xml:space="preserve">Making an error that causes a financial discrepancy</w:t>
      </w:r>
    </w:p>
    <w:p>
      <w:pPr>
        <w:pStyle w:val="ListParagraph"/>
        <w:numPr>
          <w:ilvl w:val="0"/>
          <w:numId w:val="2"/>
        </w:numPr>
        <w:spacing w:before="40" w:after="60"/>
      </w:pPr>
      <w:r>
        <w:rPr>
          <w:rFonts w:ascii="Arial" w:cs="Arial" w:eastAsia="Arial" w:hAnsi="Arial"/>
          <w:color w:val="2D3748"/>
          <w:sz w:val="21"/>
          <w:szCs w:val="21"/>
        </w:rPr>
        <w:t xml:space="preserve">Missing a payment because it came through a different channel</w:t>
      </w:r>
    </w:p>
    <w:p>
      <w:pPr>
        <w:pStyle w:val="ListParagraph"/>
        <w:numPr>
          <w:ilvl w:val="0"/>
          <w:numId w:val="2"/>
        </w:numPr>
        <w:spacing w:before="40" w:after="60"/>
      </w:pPr>
      <w:r>
        <w:rPr>
          <w:rFonts w:ascii="Arial" w:cs="Arial" w:eastAsia="Arial" w:hAnsi="Arial"/>
          <w:color w:val="2D3748"/>
          <w:sz w:val="21"/>
          <w:szCs w:val="21"/>
        </w:rPr>
        <w:t xml:space="preserve">Being blamed when the principal asks for a report she does not have ready</w:t>
      </w:r>
    </w:p>
    <w:p>
      <w:pPr>
        <w:spacing w:before="80" w:after="0"/>
      </w:pPr>
      <w:r>
        <w:t xml:space="preserve"/>
      </w:r>
    </w:p>
    <w:p>
      <w:pPr>
        <w:spacing w:before="60" w:after="100"/>
      </w:pPr>
      <w:r>
        <w:rPr>
          <w:rFonts w:ascii="Arial" w:cs="Arial" w:eastAsia="Arial" w:hAnsi="Arial"/>
          <w:b/>
          <w:bCs/>
          <w:color w:val="2D3748"/>
          <w:sz w:val="22"/>
          <w:szCs w:val="22"/>
        </w:rPr>
        <w:t xml:space="preserve">What she actually wants:</w:t>
      </w:r>
    </w:p>
    <w:p>
      <w:pPr>
        <w:pStyle w:val="ListParagraph"/>
        <w:numPr>
          <w:ilvl w:val="0"/>
          <w:numId w:val="2"/>
        </w:numPr>
        <w:spacing w:before="40" w:after="60"/>
      </w:pPr>
      <w:r>
        <w:rPr>
          <w:rFonts w:ascii="Arial" w:cs="Arial" w:eastAsia="Arial" w:hAnsi="Arial"/>
          <w:color w:val="2D3748"/>
          <w:sz w:val="21"/>
          <w:szCs w:val="21"/>
        </w:rPr>
        <w:t xml:space="preserve">Every payment — cash, bank, eSewa, Khalti — in one place</w:t>
      </w:r>
    </w:p>
    <w:p>
      <w:pPr>
        <w:pStyle w:val="ListParagraph"/>
        <w:numPr>
          <w:ilvl w:val="0"/>
          <w:numId w:val="2"/>
        </w:numPr>
        <w:spacing w:before="40" w:after="60"/>
      </w:pPr>
      <w:r>
        <w:rPr>
          <w:rFonts w:ascii="Arial" w:cs="Arial" w:eastAsia="Arial" w:hAnsi="Arial"/>
          <w:color w:val="2D3748"/>
          <w:sz w:val="21"/>
          <w:szCs w:val="21"/>
        </w:rPr>
        <w:t xml:space="preserve">Invoices that already have the Bikram Sambat date on them</w:t>
      </w:r>
    </w:p>
    <w:p>
      <w:pPr>
        <w:pStyle w:val="ListParagraph"/>
        <w:numPr>
          <w:ilvl w:val="0"/>
          <w:numId w:val="2"/>
        </w:numPr>
        <w:spacing w:before="40" w:after="60"/>
      </w:pPr>
      <w:r>
        <w:rPr>
          <w:rFonts w:ascii="Arial" w:cs="Arial" w:eastAsia="Arial" w:hAnsi="Arial"/>
          <w:color w:val="2D3748"/>
          <w:sz w:val="21"/>
          <w:szCs w:val="21"/>
        </w:rPr>
        <w:t xml:space="preserve">A report she can generate in under 3 minutes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12"/>
              <w:left w:val="single" w:color="EF9F27"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EF9F27"/>
                <w:sz w:val="20"/>
                <w:szCs w:val="20"/>
              </w:rPr>
              <w:t xml:space="preserve">MESSAGING THAT LANDS FOR SUNITA:</w:t>
            </w:r>
          </w:p>
          <w:p>
            <w:pPr>
              <w:spacing w:before="0" w:after="0"/>
            </w:pPr>
            <w:r>
              <w:rPr>
                <w:rFonts w:ascii="Arial" w:cs="Arial" w:eastAsia="Arial" w:hAnsi="Arial"/>
                <w:i/>
                <w:iCs/>
                <w:color w:val="2D3748"/>
                <w:sz w:val="20"/>
                <w:szCs w:val="20"/>
              </w:rPr>
              <w:t xml:space="preserve">"Every rupee. Every gateway. One screen. Bikram Sambat dates included — no conversion, no calculation, no extra step."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F0" w:sz="1"/>
              <w:left w:val="single" w:color="D85A30" w:sz="36"/>
              <w:bottom w:val="single" w:color="E2E6F0" w:sz="1"/>
              <w:right w:val="single" w:color="E2E6F0" w:sz="1"/>
            </w:tcBorders>
            <w:shd w:fill="FEF5F0" w:val="clear"/>
            <w:tcMar>
              <w:top w:type="dxa" w:w="180"/>
              <w:left w:type="dxa" w:w="240"/>
              <w:bottom w:type="dxa" w:w="180"/>
              <w:right w:type="dxa" w:w="200"/>
            </w:tcMar>
          </w:tcPr>
          <w:p>
            <w:pPr>
              <w:spacing w:before="0" w:after="80"/>
            </w:pPr>
            <w:r>
              <w:rPr>
                <w:rFonts w:ascii="Arial" w:cs="Arial" w:eastAsia="Arial" w:hAnsi="Arial"/>
                <w:b/>
                <w:bCs/>
                <w:color w:val="D85A30"/>
                <w:sz w:val="26"/>
                <w:szCs w:val="26"/>
              </w:rPr>
              <w:t xml:space="preserve">PERSONA 3 — The Teacher</w:t>
            </w:r>
          </w:p>
          <w:p>
            <w:pPr>
              <w:spacing w:before="0" w:after="0"/>
            </w:pPr>
            <w:r>
              <w:rPr>
                <w:rFonts w:ascii="Arial" w:cs="Arial" w:eastAsia="Arial" w:hAnsi="Arial"/>
                <w:color w:val="2D3748"/>
                <w:sz w:val="21"/>
                <w:szCs w:val="21"/>
              </w:rPr>
              <w:t xml:space="preserve">Aarti, 26. Teaches Grade 8 and 9 English. She marks attendance in a physical register. She knows three of her students are struggling but does not know where to formally log it. Her school uses a different app for grades, another for attendance, and WhatsApp for everything else. She spends 20 minutes each morning doing admin before she can actually teach.</w:t>
            </w:r>
          </w:p>
        </w:tc>
      </w:tr>
    </w:tbl>
    <w:p>
      <w:pPr>
        <w:spacing w:before="80" w:after="0"/>
      </w:pPr>
      <w:r>
        <w:t xml:space="preserve"/>
      </w:r>
    </w:p>
    <w:p>
      <w:pPr>
        <w:spacing w:before="60" w:after="100"/>
      </w:pPr>
      <w:r>
        <w:rPr>
          <w:rFonts w:ascii="Arial" w:cs="Arial" w:eastAsia="Arial" w:hAnsi="Arial"/>
          <w:b/>
          <w:bCs/>
          <w:color w:val="2D3748"/>
          <w:sz w:val="22"/>
          <w:szCs w:val="22"/>
        </w:rPr>
        <w:t xml:space="preserve">What she is afraid of:</w:t>
      </w:r>
    </w:p>
    <w:p>
      <w:pPr>
        <w:pStyle w:val="ListParagraph"/>
        <w:numPr>
          <w:ilvl w:val="0"/>
          <w:numId w:val="2"/>
        </w:numPr>
        <w:spacing w:before="40" w:after="60"/>
      </w:pPr>
      <w:r>
        <w:rPr>
          <w:rFonts w:ascii="Arial" w:cs="Arial" w:eastAsia="Arial" w:hAnsi="Arial"/>
          <w:color w:val="2D3748"/>
          <w:sz w:val="21"/>
          <w:szCs w:val="21"/>
        </w:rPr>
        <w:t xml:space="preserve">Missing a student who is quietly falling behind</w:t>
      </w:r>
    </w:p>
    <w:p>
      <w:pPr>
        <w:pStyle w:val="ListParagraph"/>
        <w:numPr>
          <w:ilvl w:val="0"/>
          <w:numId w:val="2"/>
        </w:numPr>
        <w:spacing w:before="40" w:after="60"/>
      </w:pPr>
      <w:r>
        <w:rPr>
          <w:rFonts w:ascii="Arial" w:cs="Arial" w:eastAsia="Arial" w:hAnsi="Arial"/>
          <w:color w:val="2D3748"/>
          <w:sz w:val="21"/>
          <w:szCs w:val="21"/>
        </w:rPr>
        <w:t xml:space="preserve">Being asked by the principal about attendance data she has to manually compile</w:t>
      </w:r>
    </w:p>
    <w:p>
      <w:pPr>
        <w:pStyle w:val="ListParagraph"/>
        <w:numPr>
          <w:ilvl w:val="0"/>
          <w:numId w:val="2"/>
        </w:numPr>
        <w:spacing w:before="40" w:after="60"/>
      </w:pPr>
      <w:r>
        <w:rPr>
          <w:rFonts w:ascii="Arial" w:cs="Arial" w:eastAsia="Arial" w:hAnsi="Arial"/>
          <w:color w:val="2D3748"/>
          <w:sz w:val="21"/>
          <w:szCs w:val="21"/>
        </w:rPr>
        <w:t xml:space="preserve">Adding one more app to her phone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12"/>
              <w:left w:val="single" w:color="D85A30"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D85A30"/>
                <w:sz w:val="20"/>
                <w:szCs w:val="20"/>
              </w:rPr>
              <w:t xml:space="preserve">MESSAGING THAT LANDS FOR AARTI:</w:t>
            </w:r>
          </w:p>
          <w:p>
            <w:pPr>
              <w:spacing w:before="0" w:after="0"/>
            </w:pPr>
            <w:r>
              <w:rPr>
                <w:rFonts w:ascii="Arial" w:cs="Arial" w:eastAsia="Arial" w:hAnsi="Arial"/>
                <w:i/>
                <w:iCs/>
                <w:color w:val="2D3748"/>
                <w:sz w:val="20"/>
                <w:szCs w:val="20"/>
              </w:rPr>
              <w:t xml:space="preserve">"Your class roster. Attendance. Student profiles. One screen. So you can spend the first 20 minutes of your day teaching instead of filing."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F0" w:sz="1"/>
              <w:left w:val="single" w:color="7F77DD" w:sz="36"/>
              <w:bottom w:val="single" w:color="E2E6F0" w:sz="1"/>
              <w:right w:val="single" w:color="E2E6F0" w:sz="1"/>
            </w:tcBorders>
            <w:shd w:fill="F5F4FF" w:val="clear"/>
            <w:tcMar>
              <w:top w:type="dxa" w:w="180"/>
              <w:left w:type="dxa" w:w="240"/>
              <w:bottom w:type="dxa" w:w="180"/>
              <w:right w:type="dxa" w:w="200"/>
            </w:tcMar>
          </w:tcPr>
          <w:p>
            <w:pPr>
              <w:spacing w:before="0" w:after="80"/>
            </w:pPr>
            <w:r>
              <w:rPr>
                <w:rFonts w:ascii="Arial" w:cs="Arial" w:eastAsia="Arial" w:hAnsi="Arial"/>
                <w:b/>
                <w:bCs/>
                <w:color w:val="7F77DD"/>
                <w:sz w:val="26"/>
                <w:szCs w:val="26"/>
              </w:rPr>
              <w:t xml:space="preserve">PERSONA 4 — The Institution / School Network Owner</w:t>
            </w:r>
          </w:p>
          <w:p>
            <w:pPr>
              <w:spacing w:before="0" w:after="0"/>
            </w:pPr>
            <w:r>
              <w:rPr>
                <w:rFonts w:ascii="Arial" w:cs="Arial" w:eastAsia="Arial" w:hAnsi="Arial"/>
                <w:color w:val="2D3748"/>
                <w:sz w:val="21"/>
                <w:szCs w:val="21"/>
              </w:rPr>
              <w:t xml:space="preserve">Bikash, 52. Owns or manages a group of three schools in the Kathmandu Valley. He cannot see across his schools without calling each principal. Financial reporting takes two weeks each quarter. He is looking at EdForge not as a user but as an investor in his operations.</w:t>
            </w:r>
          </w:p>
        </w:tc>
      </w:tr>
    </w:tbl>
    <w:p>
      <w:pPr>
        <w:spacing w:before="80" w:after="0"/>
      </w:pPr>
      <w:r>
        <w:t xml:space="preserve"/>
      </w:r>
    </w:p>
    <w:p>
      <w:pPr>
        <w:spacing w:before="60" w:after="100"/>
      </w:pPr>
      <w:r>
        <w:rPr>
          <w:rFonts w:ascii="Arial" w:cs="Arial" w:eastAsia="Arial" w:hAnsi="Arial"/>
          <w:b/>
          <w:bCs/>
          <w:color w:val="2D3748"/>
          <w:sz w:val="22"/>
          <w:szCs w:val="22"/>
        </w:rPr>
        <w:t xml:space="preserve">What he is afraid of:</w:t>
      </w:r>
    </w:p>
    <w:p>
      <w:pPr>
        <w:pStyle w:val="ListParagraph"/>
        <w:numPr>
          <w:ilvl w:val="0"/>
          <w:numId w:val="2"/>
        </w:numPr>
        <w:spacing w:before="40" w:after="60"/>
      </w:pPr>
      <w:r>
        <w:rPr>
          <w:rFonts w:ascii="Arial" w:cs="Arial" w:eastAsia="Arial" w:hAnsi="Arial"/>
          <w:color w:val="2D3748"/>
          <w:sz w:val="21"/>
          <w:szCs w:val="21"/>
        </w:rPr>
        <w:t xml:space="preserve">One school being mismanaged without his knowledge</w:t>
      </w:r>
    </w:p>
    <w:p>
      <w:pPr>
        <w:pStyle w:val="ListParagraph"/>
        <w:numPr>
          <w:ilvl w:val="0"/>
          <w:numId w:val="2"/>
        </w:numPr>
        <w:spacing w:before="40" w:after="60"/>
      </w:pPr>
      <w:r>
        <w:rPr>
          <w:rFonts w:ascii="Arial" w:cs="Arial" w:eastAsia="Arial" w:hAnsi="Arial"/>
          <w:color w:val="2D3748"/>
          <w:sz w:val="21"/>
          <w:szCs w:val="21"/>
        </w:rPr>
        <w:t xml:space="preserve">Financial irregularities discovered too late</w:t>
      </w:r>
    </w:p>
    <w:p>
      <w:pPr>
        <w:pStyle w:val="ListParagraph"/>
        <w:numPr>
          <w:ilvl w:val="0"/>
          <w:numId w:val="2"/>
        </w:numPr>
        <w:spacing w:before="40" w:after="60"/>
      </w:pPr>
      <w:r>
        <w:rPr>
          <w:rFonts w:ascii="Arial" w:cs="Arial" w:eastAsia="Arial" w:hAnsi="Arial"/>
          <w:color w:val="2D3748"/>
          <w:sz w:val="21"/>
          <w:szCs w:val="21"/>
        </w:rPr>
        <w:t xml:space="preserve">Not being able to scale beyond three schools without adding admin staff</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12"/>
              <w:left w:val="single" w:color="7F77DD"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7F77DD"/>
                <w:sz w:val="20"/>
                <w:szCs w:val="20"/>
              </w:rPr>
              <w:t xml:space="preserve">MESSAGING THAT LANDS FOR BIKASH:</w:t>
            </w:r>
          </w:p>
          <w:p>
            <w:pPr>
              <w:spacing w:before="0" w:after="0"/>
            </w:pPr>
            <w:r>
              <w:rPr>
                <w:rFonts w:ascii="Arial" w:cs="Arial" w:eastAsia="Arial" w:hAnsi="Arial"/>
                <w:i/>
                <w:iCs/>
                <w:color w:val="2D3748"/>
                <w:sz w:val="20"/>
                <w:szCs w:val="20"/>
              </w:rPr>
              <w:t xml:space="preserve">"See every school you run — finances, staff, students — from one dashboard. Add a new school without adding a new admin team."</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8ADD" w:val="clear"/>
            <w:tcMar>
              <w:top w:type="dxa" w:w="160"/>
              <w:left w:type="dxa" w:w="240"/>
              <w:bottom w:type="dxa" w:w="160"/>
              <w:right w:type="dxa" w:w="240"/>
            </w:tcMar>
          </w:tcPr>
          <w:p>
            <w:pPr>
              <w:spacing w:before="0" w:after="0"/>
              <w:jc w:val="center"/>
            </w:pPr>
            <w:r>
              <w:rPr>
                <w:rFonts w:ascii="Arial" w:cs="Arial" w:eastAsia="Arial" w:hAnsi="Arial"/>
                <w:b/>
                <w:bCs/>
                <w:color w:val="FFFFFF"/>
                <w:sz w:val="28"/>
                <w:szCs w:val="28"/>
              </w:rPr>
              <w:t xml:space="preserve">SECTION 4 — CORE MESSAGING ARCHITECTURE</w:t>
            </w:r>
          </w:p>
        </w:tc>
      </w:tr>
    </w:tbl>
    <w:p>
      <w:pPr>
        <w:spacing w:before="80" w:after="0"/>
      </w:pPr>
      <w:r>
        <w:t xml:space="preserve"/>
      </w:r>
    </w:p>
    <w:p>
      <w:pPr>
        <w:pStyle w:val="Heading2"/>
        <w:spacing w:before="360" w:after="120"/>
      </w:pPr>
      <w:r>
        <w:rPr>
          <w:rFonts w:ascii="Arial" w:cs="Arial" w:eastAsia="Arial" w:hAnsi="Arial"/>
          <w:b/>
          <w:bCs/>
          <w:color w:val="0F1117"/>
          <w:sz w:val="30"/>
          <w:szCs w:val="30"/>
        </w:rPr>
        <w:t xml:space="preserve">The One Thing EdForge Must Communicate</w:t>
      </w:r>
    </w:p>
    <w:p>
      <w:pPr>
        <w:spacing w:before="60" w:after="100"/>
      </w:pPr>
      <w:r>
        <w:rPr>
          <w:rFonts w:ascii="Arial" w:cs="Arial" w:eastAsia="Arial" w:hAnsi="Arial"/>
          <w:color w:val="2D3748"/>
          <w:sz w:val="22"/>
          <w:szCs w:val="22"/>
        </w:rPr>
        <w:t xml:space="preserve">Before anything else — modules, compliance, features — the visitor must understand this single idea: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8"/>
              <w:left w:val="single" w:color="E2E6F0" w:sz="1"/>
              <w:bottom w:val="single" w:color="1D9E75" w:sz="18"/>
              <w:right w:val="single" w:color="E2E6F0" w:sz="1"/>
            </w:tcBorders>
            <w:shd w:fill="F0FBF7" w:val="clear"/>
            <w:tcMar>
              <w:top w:type="dxa" w:w="200"/>
              <w:left w:type="dxa" w:w="300"/>
              <w:bottom w:type="dxa" w:w="200"/>
              <w:right w:type="dxa" w:w="300"/>
            </w:tcMar>
          </w:tcPr>
          <w:p>
            <w:pPr>
              <w:spacing w:before="0" w:after="80"/>
              <w:jc w:val="center"/>
            </w:pPr>
            <w:r>
              <w:rPr>
                <w:rFonts w:ascii="Arial" w:cs="Arial" w:eastAsia="Arial" w:hAnsi="Arial"/>
                <w:b/>
                <w:bCs/>
                <w:i/>
                <w:iCs/>
                <w:color w:val="0F1117"/>
                <w:sz w:val="26"/>
                <w:szCs w:val="26"/>
              </w:rPr>
              <w:t xml:space="preserve">EdForge replaces the notebooks, the spreadsheets, the WhatsApp groups,</w:t>
            </w:r>
          </w:p>
          <w:p>
            <w:pPr>
              <w:spacing w:before="0" w:after="80"/>
              <w:jc w:val="center"/>
            </w:pPr>
            <w:r>
              <w:rPr>
                <w:rFonts w:ascii="Arial" w:cs="Arial" w:eastAsia="Arial" w:hAnsi="Arial"/>
                <w:b/>
                <w:bCs/>
                <w:i/>
                <w:iCs/>
                <w:color w:val="0F1117"/>
                <w:sz w:val="26"/>
                <w:szCs w:val="26"/>
              </w:rPr>
              <w:t xml:space="preserve">and the three separate apps — with one platform</w:t>
            </w:r>
          </w:p>
          <w:p>
            <w:pPr>
              <w:spacing w:before="0" w:after="0"/>
              <w:jc w:val="center"/>
            </w:pPr>
            <w:r>
              <w:rPr>
                <w:rFonts w:ascii="Arial" w:cs="Arial" w:eastAsia="Arial" w:hAnsi="Arial"/>
                <w:b/>
                <w:bCs/>
                <w:i/>
                <w:iCs/>
                <w:color w:val="1D9E75"/>
                <w:sz w:val="26"/>
                <w:szCs w:val="26"/>
              </w:rPr>
              <w:t xml:space="preserve">that was actually designed for how Nepali schools run.</w:t>
            </w:r>
          </w:p>
        </w:tc>
      </w:tr>
    </w:tbl>
    <w:p>
      <w:pPr>
        <w:spacing w:before="80" w:after="0"/>
      </w:pPr>
      <w:r>
        <w:t xml:space="preserve"/>
      </w:r>
    </w:p>
    <w:p>
      <w:pPr>
        <w:spacing w:before="60" w:after="100"/>
      </w:pPr>
      <w:r>
        <w:rPr>
          <w:rFonts w:ascii="Arial" w:cs="Arial" w:eastAsia="Arial" w:hAnsi="Arial"/>
          <w:color w:val="2D3748"/>
          <w:sz w:val="22"/>
          <w:szCs w:val="22"/>
        </w:rPr>
        <w:t xml:space="preserve">Everything on the landing page — every section, every headline, every caption — should be traceable back to this single idea. If a piece of copy does not reinforce this, cut it.</w:t>
      </w:r>
    </w:p>
    <w:p>
      <w:pPr>
        <w:spacing w:before="160" w:after="0"/>
      </w:pPr>
      <w:r>
        <w:t xml:space="preserve"/>
      </w:r>
    </w:p>
    <w:p>
      <w:pPr>
        <w:pStyle w:val="Heading2"/>
        <w:spacing w:before="360" w:after="120"/>
      </w:pPr>
      <w:r>
        <w:rPr>
          <w:rFonts w:ascii="Arial" w:cs="Arial" w:eastAsia="Arial" w:hAnsi="Arial"/>
          <w:b/>
          <w:bCs/>
          <w:color w:val="0F1117"/>
          <w:sz w:val="30"/>
          <w:szCs w:val="30"/>
        </w:rPr>
        <w:t xml:space="preserve">Messaging Hierarchy</w:t>
      </w:r>
    </w:p>
    <w:p>
      <w:pPr>
        <w:spacing w:before="60" w:after="100"/>
      </w:pPr>
      <w:r>
        <w:rPr>
          <w:rFonts w:ascii="Arial" w:cs="Arial" w:eastAsia="Arial" w:hAnsi="Arial"/>
          <w:color w:val="2D3748"/>
          <w:sz w:val="22"/>
          <w:szCs w:val="22"/>
        </w:rPr>
        <w:t xml:space="preserve">The page has five messaging levels. Each builds on the previous: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D9E75" w:val="clear"/>
            <w:tcMar>
              <w:top w:type="dxa" w:w="120"/>
              <w:left w:type="dxa" w:w="160"/>
              <w:bottom w:type="dxa" w:w="120"/>
              <w:right w:type="dxa" w:w="160"/>
            </w:tcMar>
          </w:tcPr>
          <w:p>
            <w:pPr>
              <w:spacing w:before="0" w:after="0"/>
              <w:jc w:val="center"/>
            </w:pPr>
            <w:r>
              <w:rPr>
                <w:rFonts w:ascii="Arial" w:cs="Arial" w:eastAsia="Arial" w:hAnsi="Arial"/>
                <w:b/>
                <w:bCs/>
                <w:color w:val="FFFFFF"/>
                <w:sz w:val="20"/>
                <w:szCs w:val="20"/>
              </w:rPr>
              <w:t xml:space="preserve">LEVEL 1</w:t>
            </w:r>
          </w:p>
        </w:tc>
        <w:tc>
          <w:tcPr>
            <w:tcW w:type="dxa" w:w="7920"/>
            <w:tcBorders>
              <w:top w:val="single" w:color="E2E6F0" w:sz="1"/>
              <w:left w:val="none" w:color="FFFFFF" w:sz="0"/>
              <w:bottom w:val="single" w:color="E2E6F0" w:sz="1"/>
              <w:right w:val="single" w:color="E2E6F0" w:sz="1"/>
            </w:tcBorders>
            <w:shd w:fill="F0FBF7" w:val="clear"/>
            <w:tcMar>
              <w:top w:type="dxa" w:w="120"/>
              <w:left w:type="dxa" w:w="180"/>
              <w:bottom w:type="dxa" w:w="120"/>
              <w:right w:type="dxa" w:w="160"/>
            </w:tcMar>
          </w:tcPr>
          <w:p>
            <w:pPr>
              <w:spacing w:before="0" w:after="40"/>
            </w:pPr>
            <w:r>
              <w:rPr>
                <w:rFonts w:ascii="Arial" w:cs="Arial" w:eastAsia="Arial" w:hAnsi="Arial"/>
                <w:b/>
                <w:bCs/>
                <w:color w:val="0F1117"/>
                <w:sz w:val="21"/>
                <w:szCs w:val="21"/>
              </w:rPr>
              <w:t xml:space="preserve">HERO HEADLINE — The one sentence that makes a visitor lean forward</w:t>
            </w:r>
          </w:p>
          <w:p>
            <w:pPr>
              <w:spacing w:before="0" w:after="0"/>
            </w:pPr>
            <w:r>
              <w:rPr>
                <w:rFonts w:ascii="Arial" w:cs="Arial" w:eastAsia="Arial" w:hAnsi="Arial"/>
                <w:color w:val="8A91A8"/>
                <w:sz w:val="20"/>
                <w:szCs w:val="20"/>
              </w:rPr>
              <w:t xml:space="preserve">Must name the problem and the solution in the same breath. No jargon.</w:t>
            </w:r>
          </w:p>
        </w:tc>
      </w:tr>
      <w:tr>
        <w:tc>
          <w:tcPr>
            <w:tcW w:type="dxa" w:w="1440"/>
            <w:tcBorders>
              <w:top w:val="none" w:color="FFFFFF" w:sz="0"/>
              <w:left w:val="none" w:color="FFFFFF" w:sz="0"/>
              <w:bottom w:val="none" w:color="FFFFFF" w:sz="0"/>
              <w:right w:val="none" w:color="FFFFFF" w:sz="0"/>
            </w:tcBorders>
            <w:shd w:fill="EF9F27" w:val="clear"/>
            <w:tcMar>
              <w:top w:type="dxa" w:w="120"/>
              <w:left w:type="dxa" w:w="160"/>
              <w:bottom w:type="dxa" w:w="120"/>
              <w:right w:type="dxa" w:w="160"/>
            </w:tcMar>
          </w:tcPr>
          <w:p>
            <w:pPr>
              <w:spacing w:before="0" w:after="0"/>
              <w:jc w:val="center"/>
            </w:pPr>
            <w:r>
              <w:rPr>
                <w:rFonts w:ascii="Arial" w:cs="Arial" w:eastAsia="Arial" w:hAnsi="Arial"/>
                <w:b/>
                <w:bCs/>
                <w:color w:val="FFFFFF"/>
                <w:sz w:val="20"/>
                <w:szCs w:val="20"/>
              </w:rPr>
              <w:t xml:space="preserve">LEVEL 2</w:t>
            </w:r>
          </w:p>
        </w:tc>
        <w:tc>
          <w:tcPr>
            <w:tcW w:type="dxa" w:w="7920"/>
            <w:tcBorders>
              <w:top w:val="single" w:color="E2E6F0" w:sz="1"/>
              <w:left w:val="none" w:color="FFFFFF" w:sz="0"/>
              <w:bottom w:val="single" w:color="E2E6F0" w:sz="1"/>
              <w:right w:val="single" w:color="E2E6F0" w:sz="1"/>
            </w:tcBorders>
            <w:shd w:fill="FFFBF0" w:val="clear"/>
            <w:tcMar>
              <w:top w:type="dxa" w:w="120"/>
              <w:left w:type="dxa" w:w="180"/>
              <w:bottom w:type="dxa" w:w="120"/>
              <w:right w:type="dxa" w:w="160"/>
            </w:tcMar>
          </w:tcPr>
          <w:p>
            <w:pPr>
              <w:spacing w:before="0" w:after="40"/>
            </w:pPr>
            <w:r>
              <w:rPr>
                <w:rFonts w:ascii="Arial" w:cs="Arial" w:eastAsia="Arial" w:hAnsi="Arial"/>
                <w:b/>
                <w:bCs/>
                <w:color w:val="0F1117"/>
                <w:sz w:val="21"/>
                <w:szCs w:val="21"/>
              </w:rPr>
              <w:t xml:space="preserve">SUBHEADLINE — The emotional amplifier</w:t>
            </w:r>
          </w:p>
          <w:p>
            <w:pPr>
              <w:spacing w:before="0" w:after="0"/>
            </w:pPr>
            <w:r>
              <w:rPr>
                <w:rFonts w:ascii="Arial" w:cs="Arial" w:eastAsia="Arial" w:hAnsi="Arial"/>
                <w:color w:val="8A91A8"/>
                <w:sz w:val="20"/>
                <w:szCs w:val="20"/>
              </w:rPr>
              <w:t xml:space="preserve">Two sentences max. The 'before' and 'after' of EdForge. Makes the promise personal.</w:t>
            </w:r>
          </w:p>
        </w:tc>
      </w:tr>
      <w:tr>
        <w:tc>
          <w:tcPr>
            <w:tcW w:type="dxa" w:w="1440"/>
            <w:tcBorders>
              <w:top w:val="none" w:color="FFFFFF" w:sz="0"/>
              <w:left w:val="none" w:color="FFFFFF" w:sz="0"/>
              <w:bottom w:val="none" w:color="FFFFFF" w:sz="0"/>
              <w:right w:val="none" w:color="FFFFFF" w:sz="0"/>
            </w:tcBorders>
            <w:shd w:fill="378ADD" w:val="clear"/>
            <w:tcMar>
              <w:top w:type="dxa" w:w="120"/>
              <w:left w:type="dxa" w:w="160"/>
              <w:bottom w:type="dxa" w:w="120"/>
              <w:right w:type="dxa" w:w="160"/>
            </w:tcMar>
          </w:tcPr>
          <w:p>
            <w:pPr>
              <w:spacing w:before="0" w:after="0"/>
              <w:jc w:val="center"/>
            </w:pPr>
            <w:r>
              <w:rPr>
                <w:rFonts w:ascii="Arial" w:cs="Arial" w:eastAsia="Arial" w:hAnsi="Arial"/>
                <w:b/>
                <w:bCs/>
                <w:color w:val="FFFFFF"/>
                <w:sz w:val="20"/>
                <w:szCs w:val="20"/>
              </w:rPr>
              <w:t xml:space="preserve">LEVEL 3</w:t>
            </w:r>
          </w:p>
        </w:tc>
        <w:tc>
          <w:tcPr>
            <w:tcW w:type="dxa" w:w="7920"/>
            <w:tcBorders>
              <w:top w:val="single" w:color="E2E6F0" w:sz="1"/>
              <w:left w:val="none" w:color="FFFFFF" w:sz="0"/>
              <w:bottom w:val="single" w:color="E2E6F0" w:sz="1"/>
              <w:right w:val="single" w:color="E2E6F0" w:sz="1"/>
            </w:tcBorders>
            <w:shd w:fill="EFF6FD" w:val="clear"/>
            <w:tcMar>
              <w:top w:type="dxa" w:w="120"/>
              <w:left w:type="dxa" w:w="180"/>
              <w:bottom w:type="dxa" w:w="120"/>
              <w:right w:type="dxa" w:w="160"/>
            </w:tcMar>
          </w:tcPr>
          <w:p>
            <w:pPr>
              <w:spacing w:before="0" w:after="40"/>
            </w:pPr>
            <w:r>
              <w:rPr>
                <w:rFonts w:ascii="Arial" w:cs="Arial" w:eastAsia="Arial" w:hAnsi="Arial"/>
                <w:b/>
                <w:bCs/>
                <w:color w:val="0F1117"/>
                <w:sz w:val="21"/>
                <w:szCs w:val="21"/>
              </w:rPr>
              <w:t xml:space="preserve">SECTION HEADLINES — Module and feature introductions</w:t>
            </w:r>
          </w:p>
          <w:p>
            <w:pPr>
              <w:spacing w:before="0" w:after="0"/>
            </w:pPr>
            <w:r>
              <w:rPr>
                <w:rFonts w:ascii="Arial" w:cs="Arial" w:eastAsia="Arial" w:hAnsi="Arial"/>
                <w:color w:val="8A91A8"/>
                <w:sz w:val="20"/>
                <w:szCs w:val="20"/>
              </w:rPr>
              <w:t xml:space="preserve">Each module gets one punchy line that names the problem it solves, not the feature it provides.</w:t>
            </w:r>
          </w:p>
        </w:tc>
      </w:tr>
      <w:tr>
        <w:tc>
          <w:tcPr>
            <w:tcW w:type="dxa" w:w="1440"/>
            <w:tcBorders>
              <w:top w:val="none" w:color="FFFFFF" w:sz="0"/>
              <w:left w:val="none" w:color="FFFFFF" w:sz="0"/>
              <w:bottom w:val="none" w:color="FFFFFF" w:sz="0"/>
              <w:right w:val="none" w:color="FFFFFF" w:sz="0"/>
            </w:tcBorders>
            <w:shd w:fill="7F77DD" w:val="clear"/>
            <w:tcMar>
              <w:top w:type="dxa" w:w="120"/>
              <w:left w:type="dxa" w:w="160"/>
              <w:bottom w:type="dxa" w:w="120"/>
              <w:right w:type="dxa" w:w="160"/>
            </w:tcMar>
          </w:tcPr>
          <w:p>
            <w:pPr>
              <w:spacing w:before="0" w:after="0"/>
              <w:jc w:val="center"/>
            </w:pPr>
            <w:r>
              <w:rPr>
                <w:rFonts w:ascii="Arial" w:cs="Arial" w:eastAsia="Arial" w:hAnsi="Arial"/>
                <w:b/>
                <w:bCs/>
                <w:color w:val="FFFFFF"/>
                <w:sz w:val="20"/>
                <w:szCs w:val="20"/>
              </w:rPr>
              <w:t xml:space="preserve">LEVEL 4</w:t>
            </w:r>
          </w:p>
        </w:tc>
        <w:tc>
          <w:tcPr>
            <w:tcW w:type="dxa" w:w="7920"/>
            <w:tcBorders>
              <w:top w:val="single" w:color="E2E6F0" w:sz="1"/>
              <w:left w:val="none" w:color="FFFFFF" w:sz="0"/>
              <w:bottom w:val="single" w:color="E2E6F0" w:sz="1"/>
              <w:right w:val="single" w:color="E2E6F0" w:sz="1"/>
            </w:tcBorders>
            <w:shd w:fill="F8F7FF" w:val="clear"/>
            <w:tcMar>
              <w:top w:type="dxa" w:w="120"/>
              <w:left w:type="dxa" w:w="180"/>
              <w:bottom w:type="dxa" w:w="120"/>
              <w:right w:type="dxa" w:w="160"/>
            </w:tcMar>
          </w:tcPr>
          <w:p>
            <w:pPr>
              <w:spacing w:before="0" w:after="40"/>
            </w:pPr>
            <w:r>
              <w:rPr>
                <w:rFonts w:ascii="Arial" w:cs="Arial" w:eastAsia="Arial" w:hAnsi="Arial"/>
                <w:b/>
                <w:bCs/>
                <w:color w:val="0F1117"/>
                <w:sz w:val="21"/>
                <w:szCs w:val="21"/>
              </w:rPr>
              <w:t xml:space="preserve">BODY COPY — Feature description and proof</w:t>
            </w:r>
          </w:p>
          <w:p>
            <w:pPr>
              <w:spacing w:before="0" w:after="0"/>
            </w:pPr>
            <w:r>
              <w:rPr>
                <w:rFonts w:ascii="Arial" w:cs="Arial" w:eastAsia="Arial" w:hAnsi="Arial"/>
                <w:color w:val="8A91A8"/>
                <w:sz w:val="20"/>
                <w:szCs w:val="20"/>
              </w:rPr>
              <w:t xml:space="preserve">Specific details, real numbers where possible, sensory language. What does it feel like to use this?</w:t>
            </w:r>
          </w:p>
        </w:tc>
      </w:tr>
      <w:tr>
        <w:tc>
          <w:tcPr>
            <w:tcW w:type="dxa" w:w="1440"/>
            <w:tcBorders>
              <w:top w:val="none" w:color="FFFFFF" w:sz="0"/>
              <w:left w:val="none" w:color="FFFFFF" w:sz="0"/>
              <w:bottom w:val="none" w:color="FFFFFF" w:sz="0"/>
              <w:right w:val="none" w:color="FFFFFF" w:sz="0"/>
            </w:tcBorders>
            <w:shd w:fill="D85A30" w:val="clear"/>
            <w:tcMar>
              <w:top w:type="dxa" w:w="120"/>
              <w:left w:type="dxa" w:w="160"/>
              <w:bottom w:type="dxa" w:w="120"/>
              <w:right w:type="dxa" w:w="160"/>
            </w:tcMar>
          </w:tcPr>
          <w:p>
            <w:pPr>
              <w:spacing w:before="0" w:after="0"/>
              <w:jc w:val="center"/>
            </w:pPr>
            <w:r>
              <w:rPr>
                <w:rFonts w:ascii="Arial" w:cs="Arial" w:eastAsia="Arial" w:hAnsi="Arial"/>
                <w:b/>
                <w:bCs/>
                <w:color w:val="FFFFFF"/>
                <w:sz w:val="20"/>
                <w:szCs w:val="20"/>
              </w:rPr>
              <w:t xml:space="preserve">LEVEL 5</w:t>
            </w:r>
          </w:p>
        </w:tc>
        <w:tc>
          <w:tcPr>
            <w:tcW w:type="dxa" w:w="7920"/>
            <w:tcBorders>
              <w:top w:val="single" w:color="E2E6F0" w:sz="1"/>
              <w:left w:val="none" w:color="FFFFFF" w:sz="0"/>
              <w:bottom w:val="single" w:color="E2E6F0" w:sz="1"/>
              <w:right w:val="single" w:color="E2E6F0" w:sz="1"/>
            </w:tcBorders>
            <w:shd w:fill="FEF5F0" w:val="clear"/>
            <w:tcMar>
              <w:top w:type="dxa" w:w="120"/>
              <w:left w:type="dxa" w:w="180"/>
              <w:bottom w:type="dxa" w:w="120"/>
              <w:right w:type="dxa" w:w="160"/>
            </w:tcMar>
          </w:tcPr>
          <w:p>
            <w:pPr>
              <w:spacing w:before="0" w:after="40"/>
            </w:pPr>
            <w:r>
              <w:rPr>
                <w:rFonts w:ascii="Arial" w:cs="Arial" w:eastAsia="Arial" w:hAnsi="Arial"/>
                <w:b/>
                <w:bCs/>
                <w:color w:val="0F1117"/>
                <w:sz w:val="21"/>
                <w:szCs w:val="21"/>
              </w:rPr>
              <w:t xml:space="preserve">CTA COPY — The conversion moment</w:t>
            </w:r>
          </w:p>
          <w:p>
            <w:pPr>
              <w:spacing w:before="0" w:after="0"/>
            </w:pPr>
            <w:r>
              <w:rPr>
                <w:rFonts w:ascii="Arial" w:cs="Arial" w:eastAsia="Arial" w:hAnsi="Arial"/>
                <w:color w:val="8A91A8"/>
                <w:sz w:val="20"/>
                <w:szCs w:val="20"/>
              </w:rPr>
              <w:t xml:space="preserve">Low-friction, specific. 'Request pilot access' not 'Get started'. Remove fear. Remove ambiguity.</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9E75" w:val="clear"/>
            <w:tcMar>
              <w:top w:type="dxa" w:w="160"/>
              <w:left w:type="dxa" w:w="240"/>
              <w:bottom w:type="dxa" w:w="160"/>
              <w:right w:type="dxa" w:w="240"/>
            </w:tcMar>
          </w:tcPr>
          <w:p>
            <w:pPr>
              <w:spacing w:before="0" w:after="0"/>
              <w:jc w:val="center"/>
            </w:pPr>
            <w:r>
              <w:rPr>
                <w:rFonts w:ascii="Arial" w:cs="Arial" w:eastAsia="Arial" w:hAnsi="Arial"/>
                <w:b/>
                <w:bCs/>
                <w:color w:val="FFFFFF"/>
                <w:sz w:val="28"/>
                <w:szCs w:val="28"/>
              </w:rPr>
              <w:t xml:space="preserve">SECTION 5 — COMPLETE LANDING PAGE COPY SCRIPT</w:t>
            </w:r>
          </w:p>
        </w:tc>
      </w:tr>
    </w:tbl>
    <w:p>
      <w:pPr>
        <w:spacing w:before="80" w:after="0"/>
      </w:pPr>
      <w:r>
        <w:t xml:space="preserve"/>
      </w:r>
    </w:p>
    <w:p>
      <w:pPr>
        <w:spacing w:before="60" w:after="100"/>
      </w:pPr>
      <w:r>
        <w:rPr>
          <w:rFonts w:ascii="Arial" w:cs="Arial" w:eastAsia="Arial" w:hAnsi="Arial"/>
          <w:color w:val="2D3748"/>
          <w:sz w:val="22"/>
          <w:szCs w:val="22"/>
        </w:rPr>
        <w:t xml:space="preserve">This is the full copy for edforge.app, section by section. Every line is written to spec — ready to implement or brief a designer with. Notes in [brackets] are implementation guidance, not live copy.</w:t>
      </w:r>
    </w:p>
    <w:p>
      <w:pPr>
        <w:spacing w:before="160" w:after="0"/>
      </w:pPr>
      <w:r>
        <w:t xml:space="preserve"/>
      </w:r>
    </w:p>
    <w:p>
      <w:pPr>
        <w:pStyle w:val="Heading2"/>
        <w:spacing w:before="360" w:after="120"/>
      </w:pPr>
      <w:r>
        <w:rPr>
          <w:rFonts w:ascii="Arial" w:cs="Arial" w:eastAsia="Arial" w:hAnsi="Arial"/>
          <w:b/>
          <w:bCs/>
          <w:color w:val="0F1117"/>
          <w:sz w:val="30"/>
          <w:szCs w:val="30"/>
        </w:rPr>
        <w:t xml:space="preserve">HERO SECTION</w:t>
      </w:r>
    </w:p>
    <w:p>
      <w:pPr>
        <w:pBdr>
          <w:bottom w:val="single" w:color="1D9E75" w:sz="6" w:space="1"/>
        </w:pBdr>
        <w:spacing w:before="200" w:after="20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12"/>
              <w:left w:val="single" w:color="D85A30"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D85A30"/>
                <w:sz w:val="20"/>
                <w:szCs w:val="20"/>
              </w:rPr>
              <w:t xml:space="preserve">EYEBROW LABEL [small badge above headline]:</w:t>
            </w:r>
          </w:p>
          <w:p>
            <w:pPr>
              <w:spacing w:before="0" w:after="0"/>
            </w:pPr>
            <w:r>
              <w:rPr>
                <w:rFonts w:ascii="Arial" w:cs="Arial" w:eastAsia="Arial" w:hAnsi="Arial"/>
                <w:i/>
                <w:iCs/>
                <w:color w:val="2D3748"/>
                <w:sz w:val="20"/>
                <w:szCs w:val="20"/>
              </w:rPr>
              <w:t xml:space="preserve">🇳🇵  Built for Nepal · April 2026 Pilot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F0" w:sz="1"/>
              <w:left w:val="single" w:color="1D9E75" w:sz="36"/>
              <w:bottom w:val="single" w:color="E2E6F0" w:sz="1"/>
              <w:right w:val="single" w:color="E2E6F0" w:sz="1"/>
            </w:tcBorders>
            <w:shd w:fill="F0FBF7" w:val="clear"/>
            <w:tcMar>
              <w:top w:type="dxa" w:w="180"/>
              <w:left w:type="dxa" w:w="240"/>
              <w:bottom w:type="dxa" w:w="180"/>
              <w:right w:type="dxa" w:w="200"/>
            </w:tcMar>
          </w:tcPr>
          <w:p>
            <w:pPr>
              <w:spacing w:before="0" w:after="80"/>
            </w:pPr>
            <w:r>
              <w:rPr>
                <w:rFonts w:ascii="Arial" w:cs="Arial" w:eastAsia="Arial" w:hAnsi="Arial"/>
                <w:b/>
                <w:bCs/>
                <w:color w:val="1D9E75"/>
                <w:sz w:val="26"/>
                <w:szCs w:val="26"/>
              </w:rPr>
              <w:t xml:space="preserve">HEADLINE OPTION A — Direct &amp; Grounded</w:t>
            </w:r>
          </w:p>
          <w:p>
            <w:pPr>
              <w:spacing w:before="0" w:after="0"/>
            </w:pPr>
            <w:r>
              <w:rPr>
                <w:rFonts w:ascii="Arial" w:cs="Arial" w:eastAsia="Arial" w:hAnsi="Arial"/>
                <w:color w:val="2D3748"/>
                <w:sz w:val="21"/>
                <w:szCs w:val="21"/>
              </w:rPr>
              <w:t xml:space="preserve">Your school runs on notebooks, spreadsheets, and three WhatsApp groups.
EdForge changes that.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F0" w:sz="1"/>
              <w:left w:val="single" w:color="378ADD" w:sz="36"/>
              <w:bottom w:val="single" w:color="E2E6F0" w:sz="1"/>
              <w:right w:val="single" w:color="E2E6F0" w:sz="1"/>
            </w:tcBorders>
            <w:shd w:fill="EFF6FD" w:val="clear"/>
            <w:tcMar>
              <w:top w:type="dxa" w:w="180"/>
              <w:left w:type="dxa" w:w="240"/>
              <w:bottom w:type="dxa" w:w="180"/>
              <w:right w:type="dxa" w:w="200"/>
            </w:tcMar>
          </w:tcPr>
          <w:p>
            <w:pPr>
              <w:spacing w:before="0" w:after="80"/>
            </w:pPr>
            <w:r>
              <w:rPr>
                <w:rFonts w:ascii="Arial" w:cs="Arial" w:eastAsia="Arial" w:hAnsi="Arial"/>
                <w:b/>
                <w:bCs/>
                <w:color w:val="378ADD"/>
                <w:sz w:val="26"/>
                <w:szCs w:val="26"/>
              </w:rPr>
              <w:t xml:space="preserve">HEADLINE OPTION B — Authoritative &amp; Aspirational</w:t>
            </w:r>
          </w:p>
          <w:p>
            <w:pPr>
              <w:spacing w:before="0" w:after="0"/>
            </w:pPr>
            <w:r>
              <w:rPr>
                <w:rFonts w:ascii="Arial" w:cs="Arial" w:eastAsia="Arial" w:hAnsi="Arial"/>
                <w:color w:val="2D3748"/>
                <w:sz w:val="21"/>
                <w:szCs w:val="21"/>
              </w:rPr>
              <w:t xml:space="preserve">Run your school like it has
a finance team, an admin team,
and a data team.
Even if it's just you.</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F0" w:sz="1"/>
              <w:left w:val="single" w:color="EF9F27" w:sz="36"/>
              <w:bottom w:val="single" w:color="E2E6F0" w:sz="1"/>
              <w:right w:val="single" w:color="E2E6F0" w:sz="1"/>
            </w:tcBorders>
            <w:shd w:fill="FFFBF0" w:val="clear"/>
            <w:tcMar>
              <w:top w:type="dxa" w:w="180"/>
              <w:left w:type="dxa" w:w="240"/>
              <w:bottom w:type="dxa" w:w="180"/>
              <w:right w:type="dxa" w:w="200"/>
            </w:tcMar>
          </w:tcPr>
          <w:p>
            <w:pPr>
              <w:spacing w:before="0" w:after="80"/>
            </w:pPr>
            <w:r>
              <w:rPr>
                <w:rFonts w:ascii="Arial" w:cs="Arial" w:eastAsia="Arial" w:hAnsi="Arial"/>
                <w:b/>
                <w:bCs/>
                <w:color w:val="EF9F27"/>
                <w:sz w:val="26"/>
                <w:szCs w:val="26"/>
              </w:rPr>
              <w:t xml:space="preserve">HEADLINE OPTION C — Problem-Led (Recommended for A/B Test)</w:t>
            </w:r>
          </w:p>
          <w:p>
            <w:pPr>
              <w:spacing w:before="0" w:after="0"/>
            </w:pPr>
            <w:r>
              <w:rPr>
                <w:rFonts w:ascii="Arial" w:cs="Arial" w:eastAsia="Arial" w:hAnsi="Arial"/>
                <w:color w:val="2D3748"/>
                <w:sz w:val="21"/>
                <w:szCs w:val="21"/>
              </w:rPr>
              <w:t xml:space="preserve">Somewhere in Pokhara, a school principal is
reconciling fees in a notebook at 9pm.
EdForge was built to fix that.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2"/>
              <w:left w:val="single" w:color="1D9E75"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1D9E75"/>
                <w:sz w:val="20"/>
                <w:szCs w:val="20"/>
              </w:rPr>
              <w:t xml:space="preserve">RECOMMENDATION:</w:t>
            </w:r>
          </w:p>
          <w:p>
            <w:pPr>
              <w:spacing w:before="0" w:after="0"/>
            </w:pPr>
            <w:r>
              <w:rPr>
                <w:rFonts w:ascii="Arial" w:cs="Arial" w:eastAsia="Arial" w:hAnsi="Arial"/>
                <w:i/>
                <w:iCs/>
                <w:color w:val="2D3748"/>
                <w:sz w:val="20"/>
                <w:szCs w:val="20"/>
              </w:rPr>
              <w:t xml:space="preserve">Use Option B as the primary headline. It is aspirational without being abstract, and it speaks to the principal who wants credibility. Test Option A for the Nepali-language version of the page.</w:t>
            </w:r>
          </w:p>
        </w:tc>
      </w:tr>
    </w:tbl>
    <w:p>
      <w:pPr>
        <w:spacing w:before="80" w:after="0"/>
      </w:pPr>
      <w:r>
        <w:t xml:space="preserve"/>
      </w:r>
    </w:p>
    <w:p>
      <w:pPr>
        <w:spacing w:before="280" w:after="80"/>
      </w:pPr>
      <w:r>
        <w:rPr>
          <w:rFonts w:ascii="Arial" w:cs="Arial" w:eastAsia="Arial" w:hAnsi="Arial"/>
          <w:b/>
          <w:bCs/>
          <w:color w:val="1D9E75"/>
          <w:sz w:val="24"/>
          <w:szCs w:val="24"/>
        </w:rPr>
        <w:t xml:space="preserve">SUBHEADLINE</w:t>
      </w:r>
    </w:p>
    <w:p>
      <w:pPr>
        <w:spacing w:before="60" w:after="100"/>
      </w:pPr>
      <w:r>
        <w:rPr>
          <w:rFonts w:ascii="Arial" w:cs="Arial" w:eastAsia="Arial" w:hAnsi="Arial"/>
          <w:color w:val="2D3748"/>
          <w:sz w:val="22"/>
          <w:szCs w:val="22"/>
        </w:rPr>
        <w:t xml:space="preserve">EdForge is a school management platform built for Nepal — with Bikram Sambat dates, NPR currency, eSewa and Khalti payments, and the kind of clean interface your staff will actually use.</w:t>
      </w:r>
    </w:p>
    <w:p>
      <w:pPr>
        <w:spacing w:before="80" w:after="0"/>
      </w:pPr>
      <w:r>
        <w:t xml:space="preserve"/>
      </w:r>
    </w:p>
    <w:p>
      <w:pPr>
        <w:spacing w:before="60" w:after="100"/>
      </w:pPr>
      <w:r>
        <w:rPr>
          <w:rFonts w:ascii="Arial" w:cs="Arial" w:eastAsia="Arial" w:hAnsi="Arial"/>
          <w:color w:val="2D3748"/>
          <w:sz w:val="22"/>
          <w:szCs w:val="22"/>
        </w:rPr>
        <w:t xml:space="preserve">No training manual. No months of setup. No spreadsheet migration. Just a school that runs clearly.</w:t>
      </w:r>
    </w:p>
    <w:p>
      <w:pPr>
        <w:spacing w:before="80" w:after="0"/>
      </w:pPr>
      <w:r>
        <w:t xml:space="preserve"/>
      </w:r>
    </w:p>
    <w:p>
      <w:pPr>
        <w:spacing w:before="280" w:after="80"/>
      </w:pPr>
      <w:r>
        <w:rPr>
          <w:rFonts w:ascii="Arial" w:cs="Arial" w:eastAsia="Arial" w:hAnsi="Arial"/>
          <w:b/>
          <w:bCs/>
          <w:color w:val="1D9E75"/>
          <w:sz w:val="24"/>
          <w:szCs w:val="24"/>
        </w:rPr>
        <w:t xml:space="preserve">PRIMARY CTA</w:t>
      </w:r>
    </w:p>
    <w:p>
      <w:pPr>
        <w:spacing w:before="60" w:after="100"/>
      </w:pPr>
      <w:r>
        <w:rPr>
          <w:rFonts w:ascii="Arial" w:cs="Arial" w:eastAsia="Arial" w:hAnsi="Arial"/>
          <w:color w:val="2D3748"/>
          <w:sz w:val="22"/>
          <w:szCs w:val="22"/>
        </w:rPr>
        <w:t xml:space="preserve">→  Apply for April 2026 Pilot Access   [Green button, primary action]</w:t>
      </w:r>
    </w:p>
    <w:p>
      <w:pPr>
        <w:spacing w:before="60" w:after="100"/>
      </w:pPr>
      <w:r>
        <w:rPr>
          <w:rFonts w:ascii="Arial" w:cs="Arial" w:eastAsia="Arial" w:hAnsi="Arial"/>
          <w:color w:val="2D3748"/>
          <w:sz w:val="22"/>
          <w:szCs w:val="22"/>
        </w:rPr>
        <w:t xml:space="preserve">→  See a 3-minute demo   [Ghost button, secondary — links to a short screen-record or video]</w:t>
      </w:r>
    </w:p>
    <w:p>
      <w:pPr>
        <w:spacing w:before="80" w:after="0"/>
      </w:pPr>
      <w:r>
        <w:t xml:space="preserve"/>
      </w:r>
    </w:p>
    <w:p>
      <w:pPr>
        <w:spacing w:before="280" w:after="80"/>
      </w:pPr>
      <w:r>
        <w:rPr>
          <w:rFonts w:ascii="Arial" w:cs="Arial" w:eastAsia="Arial" w:hAnsi="Arial"/>
          <w:b/>
          <w:bCs/>
          <w:color w:val="1D9E75"/>
          <w:sz w:val="24"/>
          <w:szCs w:val="24"/>
        </w:rPr>
        <w:t xml:space="preserve">TRUST STRIP [horizontal row of 4 small badges below CTAs]</w:t>
      </w:r>
    </w:p>
    <w:p>
      <w:pPr>
        <w:pStyle w:val="ListParagraph"/>
        <w:numPr>
          <w:ilvl w:val="0"/>
          <w:numId w:val="2"/>
        </w:numPr>
        <w:spacing w:before="40" w:after="60"/>
      </w:pPr>
      <w:r>
        <w:rPr>
          <w:rFonts w:ascii="Arial" w:cs="Arial" w:eastAsia="Arial" w:hAnsi="Arial"/>
          <w:color w:val="2D3748"/>
          <w:sz w:val="21"/>
          <w:szCs w:val="21"/>
        </w:rPr>
        <w:t xml:space="preserve">Ed-Fi Data Standard v4.0 Certified</w:t>
      </w:r>
    </w:p>
    <w:p>
      <w:pPr>
        <w:pStyle w:val="ListParagraph"/>
        <w:numPr>
          <w:ilvl w:val="0"/>
          <w:numId w:val="2"/>
        </w:numPr>
        <w:spacing w:before="40" w:after="60"/>
      </w:pPr>
      <w:r>
        <w:rPr>
          <w:rFonts w:ascii="Arial" w:cs="Arial" w:eastAsia="Arial" w:hAnsi="Arial"/>
          <w:color w:val="2D3748"/>
          <w:sz w:val="21"/>
          <w:szCs w:val="21"/>
        </w:rPr>
        <w:t xml:space="preserve">Bikram Sambat Calendar — Built-in</w:t>
      </w:r>
    </w:p>
    <w:p>
      <w:pPr>
        <w:pStyle w:val="ListParagraph"/>
        <w:numPr>
          <w:ilvl w:val="0"/>
          <w:numId w:val="2"/>
        </w:numPr>
        <w:spacing w:before="40" w:after="60"/>
      </w:pPr>
      <w:r>
        <w:rPr>
          <w:rFonts w:ascii="Arial" w:cs="Arial" w:eastAsia="Arial" w:hAnsi="Arial"/>
          <w:color w:val="2D3748"/>
          <w:sz w:val="21"/>
          <w:szCs w:val="21"/>
        </w:rPr>
        <w:t xml:space="preserve">eSewa &amp; Khalti — Native Integration</w:t>
      </w:r>
    </w:p>
    <w:p>
      <w:pPr>
        <w:pStyle w:val="ListParagraph"/>
        <w:numPr>
          <w:ilvl w:val="0"/>
          <w:numId w:val="2"/>
        </w:numPr>
        <w:spacing w:before="40" w:after="60"/>
      </w:pPr>
      <w:r>
        <w:rPr>
          <w:rFonts w:ascii="Arial" w:cs="Arial" w:eastAsia="Arial" w:hAnsi="Arial"/>
          <w:color w:val="2D3748"/>
          <w:sz w:val="21"/>
          <w:szCs w:val="21"/>
        </w:rPr>
        <w:t xml:space="preserve">Piloting with 20–50 schools · Nepal</w:t>
      </w:r>
    </w:p>
    <w:p>
      <w:pPr>
        <w:spacing w:before="160" w:after="0"/>
      </w:pPr>
      <w:r>
        <w:t xml:space="preserve"/>
      </w:r>
    </w:p>
    <w:p>
      <w:r>
        <w:br w:type="page"/>
      </w:r>
    </w:p>
    <w:p>
      <w:pPr>
        <w:pStyle w:val="Heading2"/>
        <w:spacing w:before="360" w:after="120"/>
      </w:pPr>
      <w:r>
        <w:rPr>
          <w:rFonts w:ascii="Arial" w:cs="Arial" w:eastAsia="Arial" w:hAnsi="Arial"/>
          <w:b/>
          <w:bCs/>
          <w:color w:val="0F1117"/>
          <w:sz w:val="30"/>
          <w:szCs w:val="30"/>
        </w:rPr>
        <w:t xml:space="preserve">STAT / PROOF STRIP [4 numbers in a row]</w:t>
      </w:r>
    </w:p>
    <w:p>
      <w:pPr>
        <w:pBdr>
          <w:bottom w:val="single" w:color="EF9F27" w:sz="6" w:space="1"/>
        </w:pBdr>
        <w:spacing w:before="200" w:after="200"/>
      </w:pPr>
      <w:r>
        <w:t xml:space="preserve"/>
      </w:r>
    </w:p>
    <w:p>
      <w:pPr>
        <w:spacing w:before="80" w:after="0"/>
      </w:pPr>
      <w:r>
        <w:t xml:space="preserve"/>
      </w:r>
    </w:p>
    <w:p>
      <w:pPr>
        <w:spacing w:before="60" w:after="100"/>
      </w:pPr>
      <w:r>
        <w:rPr>
          <w:rFonts w:ascii="Arial" w:cs="Arial" w:eastAsia="Arial" w:hAnsi="Arial"/>
          <w:color w:val="2D3748"/>
          <w:sz w:val="22"/>
          <w:szCs w:val="22"/>
        </w:rPr>
        <w:t xml:space="preserve">[This runs directly below the hero product preview. Numbers that say: this is real, not theoretical.]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6F0" w:sz="1"/>
              <w:left w:val="single" w:color="E2E6F0" w:sz="1"/>
              <w:bottom w:val="single" w:color="E2E6F0" w:sz="1"/>
              <w:right w:val="single" w:color="E2E6F0" w:sz="1"/>
            </w:tcBorders>
            <w:shd w:fill="F4F6FA" w:val="clear"/>
            <w:tcMar>
              <w:top w:type="dxa" w:w="120"/>
              <w:left w:type="dxa" w:w="140"/>
              <w:bottom w:type="dxa" w:w="120"/>
              <w:right w:type="dxa" w:w="140"/>
            </w:tcMar>
          </w:tcPr>
          <w:p>
            <w:pPr>
              <w:spacing w:before="0" w:after="40"/>
              <w:jc w:val="center"/>
            </w:pPr>
            <w:r>
              <w:rPr>
                <w:rFonts w:ascii="Arial" w:cs="Arial" w:eastAsia="Arial" w:hAnsi="Arial"/>
                <w:b/>
                <w:bCs/>
                <w:color w:val="1D9E75"/>
                <w:sz w:val="48"/>
                <w:szCs w:val="48"/>
              </w:rPr>
              <w:t xml:space="preserve">20–50</w:t>
            </w:r>
          </w:p>
          <w:p>
            <w:pPr>
              <w:spacing w:before="0" w:after="30"/>
              <w:jc w:val="center"/>
            </w:pPr>
            <w:r>
              <w:rPr>
                <w:rFonts w:ascii="Arial" w:cs="Arial" w:eastAsia="Arial" w:hAnsi="Arial"/>
                <w:b/>
                <w:bCs/>
                <w:color w:val="0F1117"/>
                <w:sz w:val="21"/>
                <w:szCs w:val="21"/>
              </w:rPr>
              <w:t xml:space="preserve">Pilot schools</w:t>
            </w:r>
          </w:p>
          <w:p>
            <w:pPr>
              <w:spacing w:before="0" w:after="0"/>
              <w:jc w:val="center"/>
            </w:pPr>
            <w:r>
              <w:rPr>
                <w:rFonts w:ascii="Arial" w:cs="Arial" w:eastAsia="Arial" w:hAnsi="Arial"/>
                <w:color w:val="8A91A8"/>
                <w:sz w:val="18"/>
                <w:szCs w:val="18"/>
              </w:rPr>
              <w:t xml:space="preserve">Nepal, April 2026</w:t>
            </w:r>
          </w:p>
        </w:tc>
        <w:tc>
          <w:tcPr>
            <w:tcW w:type="dxa" w:w="2340"/>
            <w:tcBorders>
              <w:top w:val="single" w:color="E2E6F0" w:sz="1"/>
              <w:left w:val="single" w:color="E2E6F0" w:sz="1"/>
              <w:bottom w:val="single" w:color="E2E6F0" w:sz="1"/>
              <w:right w:val="single" w:color="E2E6F0" w:sz="1"/>
            </w:tcBorders>
            <w:shd w:fill="F4F6FA" w:val="clear"/>
            <w:tcMar>
              <w:top w:type="dxa" w:w="120"/>
              <w:left w:type="dxa" w:w="140"/>
              <w:bottom w:type="dxa" w:w="120"/>
              <w:right w:type="dxa" w:w="140"/>
            </w:tcMar>
          </w:tcPr>
          <w:p>
            <w:pPr>
              <w:spacing w:before="0" w:after="40"/>
              <w:jc w:val="center"/>
            </w:pPr>
            <w:r>
              <w:rPr>
                <w:rFonts w:ascii="Arial" w:cs="Arial" w:eastAsia="Arial" w:hAnsi="Arial"/>
                <w:b/>
                <w:bCs/>
                <w:color w:val="1D9E75"/>
                <w:sz w:val="48"/>
                <w:szCs w:val="48"/>
              </w:rPr>
              <w:t xml:space="preserve">6</w:t>
            </w:r>
          </w:p>
          <w:p>
            <w:pPr>
              <w:spacing w:before="0" w:after="30"/>
              <w:jc w:val="center"/>
            </w:pPr>
            <w:r>
              <w:rPr>
                <w:rFonts w:ascii="Arial" w:cs="Arial" w:eastAsia="Arial" w:hAnsi="Arial"/>
                <w:b/>
                <w:bCs/>
                <w:color w:val="0F1117"/>
                <w:sz w:val="21"/>
                <w:szCs w:val="21"/>
              </w:rPr>
              <w:t xml:space="preserve">Core modules</w:t>
            </w:r>
          </w:p>
          <w:p>
            <w:pPr>
              <w:spacing w:before="0" w:after="0"/>
              <w:jc w:val="center"/>
            </w:pPr>
            <w:r>
              <w:rPr>
                <w:rFonts w:ascii="Arial" w:cs="Arial" w:eastAsia="Arial" w:hAnsi="Arial"/>
                <w:color w:val="8A91A8"/>
                <w:sz w:val="18"/>
                <w:szCs w:val="18"/>
              </w:rPr>
              <w:t xml:space="preserve">Finance, Academics, HR + more</w:t>
            </w:r>
          </w:p>
        </w:tc>
        <w:tc>
          <w:tcPr>
            <w:tcW w:type="dxa" w:w="2340"/>
            <w:tcBorders>
              <w:top w:val="single" w:color="E2E6F0" w:sz="1"/>
              <w:left w:val="single" w:color="E2E6F0" w:sz="1"/>
              <w:bottom w:val="single" w:color="E2E6F0" w:sz="1"/>
              <w:right w:val="single" w:color="E2E6F0" w:sz="1"/>
            </w:tcBorders>
            <w:shd w:fill="F4F6FA" w:val="clear"/>
            <w:tcMar>
              <w:top w:type="dxa" w:w="120"/>
              <w:left w:type="dxa" w:w="140"/>
              <w:bottom w:type="dxa" w:w="120"/>
              <w:right w:type="dxa" w:w="140"/>
            </w:tcMar>
          </w:tcPr>
          <w:p>
            <w:pPr>
              <w:spacing w:before="0" w:after="40"/>
              <w:jc w:val="center"/>
            </w:pPr>
            <w:r>
              <w:rPr>
                <w:rFonts w:ascii="Arial" w:cs="Arial" w:eastAsia="Arial" w:hAnsi="Arial"/>
                <w:b/>
                <w:bCs/>
                <w:color w:val="1D9E75"/>
                <w:sz w:val="48"/>
                <w:szCs w:val="48"/>
              </w:rPr>
              <w:t xml:space="preserve">100%</w:t>
            </w:r>
          </w:p>
          <w:p>
            <w:pPr>
              <w:spacing w:before="0" w:after="30"/>
              <w:jc w:val="center"/>
            </w:pPr>
            <w:r>
              <w:rPr>
                <w:rFonts w:ascii="Arial" w:cs="Arial" w:eastAsia="Arial" w:hAnsi="Arial"/>
                <w:b/>
                <w:bCs/>
                <w:color w:val="0F1117"/>
                <w:sz w:val="21"/>
                <w:szCs w:val="21"/>
              </w:rPr>
              <w:t xml:space="preserve">Ed-Fi Compliant</w:t>
            </w:r>
          </w:p>
          <w:p>
            <w:pPr>
              <w:spacing w:before="0" w:after="0"/>
              <w:jc w:val="center"/>
            </w:pPr>
            <w:r>
              <w:rPr>
                <w:rFonts w:ascii="Arial" w:cs="Arial" w:eastAsia="Arial" w:hAnsi="Arial"/>
                <w:color w:val="8A91A8"/>
                <w:sz w:val="18"/>
                <w:szCs w:val="18"/>
              </w:rPr>
              <w:t xml:space="preserve">International data standard</w:t>
            </w:r>
          </w:p>
        </w:tc>
        <w:tc>
          <w:tcPr>
            <w:tcW w:type="dxa" w:w="2340"/>
            <w:tcBorders>
              <w:top w:val="single" w:color="E2E6F0" w:sz="1"/>
              <w:left w:val="single" w:color="E2E6F0" w:sz="1"/>
              <w:bottom w:val="single" w:color="E2E6F0" w:sz="1"/>
              <w:right w:val="single" w:color="E2E6F0" w:sz="1"/>
            </w:tcBorders>
            <w:shd w:fill="F4F6FA" w:val="clear"/>
            <w:tcMar>
              <w:top w:type="dxa" w:w="120"/>
              <w:left w:type="dxa" w:w="140"/>
              <w:bottom w:type="dxa" w:w="120"/>
              <w:right w:type="dxa" w:w="140"/>
            </w:tcMar>
          </w:tcPr>
          <w:p>
            <w:pPr>
              <w:spacing w:before="0" w:after="40"/>
              <w:jc w:val="center"/>
            </w:pPr>
            <w:r>
              <w:rPr>
                <w:rFonts w:ascii="Arial" w:cs="Arial" w:eastAsia="Arial" w:hAnsi="Arial"/>
                <w:b/>
                <w:bCs/>
                <w:color w:val="1D9E75"/>
                <w:sz w:val="48"/>
                <w:szCs w:val="48"/>
              </w:rPr>
              <w:t xml:space="preserve">0</w:t>
            </w:r>
          </w:p>
          <w:p>
            <w:pPr>
              <w:spacing w:before="0" w:after="30"/>
              <w:jc w:val="center"/>
            </w:pPr>
            <w:r>
              <w:rPr>
                <w:rFonts w:ascii="Arial" w:cs="Arial" w:eastAsia="Arial" w:hAnsi="Arial"/>
                <w:b/>
                <w:bCs/>
                <w:color w:val="0F1117"/>
                <w:sz w:val="21"/>
                <w:szCs w:val="21"/>
              </w:rPr>
              <w:t xml:space="preserve">Spreadsheets needed</w:t>
            </w:r>
          </w:p>
          <w:p>
            <w:pPr>
              <w:spacing w:before="0" w:after="0"/>
              <w:jc w:val="center"/>
            </w:pPr>
            <w:r>
              <w:rPr>
                <w:rFonts w:ascii="Arial" w:cs="Arial" w:eastAsia="Arial" w:hAnsi="Arial"/>
                <w:color w:val="8A91A8"/>
                <w:sz w:val="18"/>
                <w:szCs w:val="18"/>
              </w:rPr>
              <w:t xml:space="preserve">Everything runs inside EdForge</w:t>
            </w:r>
          </w:p>
        </w:tc>
      </w:tr>
    </w:tbl>
    <w:p>
      <w:pPr>
        <w:spacing w:before="160" w:after="0"/>
      </w:pPr>
      <w:r>
        <w:t xml:space="preserve"/>
      </w:r>
    </w:p>
    <w:p>
      <w:pPr>
        <w:pStyle w:val="Heading2"/>
        <w:spacing w:before="360" w:after="120"/>
      </w:pPr>
      <w:r>
        <w:rPr>
          <w:rFonts w:ascii="Arial" w:cs="Arial" w:eastAsia="Arial" w:hAnsi="Arial"/>
          <w:b/>
          <w:bCs/>
          <w:color w:val="0F1117"/>
          <w:sz w:val="30"/>
          <w:szCs w:val="30"/>
        </w:rPr>
        <w:t xml:space="preserve">SCROLLYTELLING — 4 FEATURE DEEP-DIVES</w:t>
      </w:r>
    </w:p>
    <w:p>
      <w:pPr>
        <w:pBdr>
          <w:bottom w:val="single" w:color="378ADD" w:sz="6" w:space="1"/>
        </w:pBdr>
        <w:spacing w:before="200" w:after="200"/>
      </w:pPr>
      <w:r>
        <w:t xml:space="preserve"/>
      </w:r>
    </w:p>
    <w:p>
      <w:pPr>
        <w:spacing w:before="60" w:after="100"/>
      </w:pPr>
      <w:r>
        <w:rPr>
          <w:rFonts w:ascii="Arial" w:cs="Arial" w:eastAsia="Arial" w:hAnsi="Arial"/>
          <w:color w:val="2D3748"/>
          <w:sz w:val="22"/>
          <w:szCs w:val="22"/>
        </w:rPr>
        <w:t xml:space="preserve">[Sticky-left screen panel. Right side scrolls through 4 steps. Each step dims the previous, activates the next panel.]</w:t>
      </w:r>
    </w:p>
    <w:p>
      <w:pPr>
        <w:spacing w:before="80" w:after="0"/>
      </w:pPr>
      <w:r>
        <w:t xml:space="preserve"/>
      </w:r>
    </w:p>
    <w:p>
      <w:pPr>
        <w:spacing w:before="280" w:after="80"/>
      </w:pPr>
      <w:r>
        <w:rPr>
          <w:rFonts w:ascii="Arial" w:cs="Arial" w:eastAsia="Arial" w:hAnsi="Arial"/>
          <w:b/>
          <w:bCs/>
          <w:color w:val="1D9E75"/>
          <w:sz w:val="24"/>
          <w:szCs w:val="24"/>
        </w:rPr>
        <w:t xml:space="preserve">STEP 01 / FINANCE — Screen: Finance Overview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12"/>
              <w:left w:val="single" w:color="EF9F27"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EF9F27"/>
                <w:sz w:val="20"/>
                <w:szCs w:val="20"/>
              </w:rPr>
              <w:t xml:space="preserve">SECTION EYEBROW [tiny text above headline]:</w:t>
            </w:r>
          </w:p>
          <w:p>
            <w:pPr>
              <w:spacing w:before="0" w:after="0"/>
            </w:pPr>
            <w:r>
              <w:rPr>
                <w:rFonts w:ascii="Arial" w:cs="Arial" w:eastAsia="Arial" w:hAnsi="Arial"/>
                <w:i/>
                <w:iCs/>
                <w:color w:val="2D3748"/>
                <w:sz w:val="20"/>
                <w:szCs w:val="20"/>
              </w:rPr>
              <w:t xml:space="preserve">01 · Finance</w:t>
            </w:r>
          </w:p>
        </w:tc>
      </w:tr>
    </w:tbl>
    <w:p>
      <w:pPr>
        <w:spacing w:before="80" w:after="0"/>
      </w:pPr>
      <w:r>
        <w:t xml:space="preserve"/>
      </w:r>
    </w:p>
    <w:p>
      <w:pPr>
        <w:spacing w:before="0" w:after="80"/>
      </w:pPr>
      <w:r>
        <w:rPr>
          <w:rFonts w:ascii="Arial" w:cs="Arial" w:eastAsia="Arial" w:hAnsi="Arial"/>
          <w:b/>
          <w:bCs/>
          <w:color w:val="EF9F27"/>
          <w:sz w:val="22"/>
          <w:szCs w:val="22"/>
        </w:rPr>
        <w:t xml:space="preserve">HEADLINE:</w:t>
      </w:r>
      <w:r>
        <w:rPr>
          <w:rFonts w:ascii="Arial" w:cs="Arial" w:eastAsia="Arial" w:hAnsi="Arial"/>
          <w:color w:val="0F1117"/>
          <w:sz w:val="22"/>
          <w:szCs w:val="22"/>
        </w:rPr>
        <w:t xml:space="preserve">  Full financial clarity, zero spreadsheets.</w:t>
      </w:r>
    </w:p>
    <w:p>
      <w:pPr>
        <w:spacing w:before="80" w:after="0"/>
      </w:pPr>
      <w:r>
        <w:t xml:space="preserve"/>
      </w:r>
    </w:p>
    <w:p>
      <w:pPr>
        <w:spacing w:before="60" w:after="100"/>
      </w:pPr>
      <w:r>
        <w:rPr>
          <w:rFonts w:ascii="Arial" w:cs="Arial" w:eastAsia="Arial" w:hAnsi="Arial"/>
          <w:color w:val="2D3748"/>
          <w:sz w:val="22"/>
          <w:szCs w:val="22"/>
        </w:rPr>
        <w:t xml:space="preserve">BODY COPY:</w:t>
      </w:r>
    </w:p>
    <w:p>
      <w:pPr>
        <w:spacing w:before="60" w:after="100"/>
      </w:pPr>
      <w:r>
        <w:rPr>
          <w:rFonts w:ascii="Arial" w:cs="Arial" w:eastAsia="Arial" w:hAnsi="Arial"/>
          <w:color w:val="2D3748"/>
          <w:sz w:val="22"/>
          <w:szCs w:val="22"/>
        </w:rPr>
        <w:t xml:space="preserve">Every rupee your school collects — cash at the front desk, a bank transfer at noon, an eSewa payment from a parent's phone — lands in one place. Automatically. With the Bikram Sambat date already on it.</w:t>
      </w:r>
    </w:p>
    <w:p>
      <w:pPr>
        <w:spacing w:before="80" w:after="0"/>
      </w:pPr>
      <w:r>
        <w:t xml:space="preserve"/>
      </w:r>
    </w:p>
    <w:p>
      <w:pPr>
        <w:spacing w:before="60" w:after="100"/>
      </w:pPr>
      <w:r>
        <w:rPr>
          <w:rFonts w:ascii="Arial" w:cs="Arial" w:eastAsia="Arial" w:hAnsi="Arial"/>
          <w:color w:val="2D3748"/>
          <w:sz w:val="22"/>
          <w:szCs w:val="22"/>
        </w:rPr>
        <w:t xml:space="preserve">No end-of-month reconciliation panic. No calling three people to compile one report. Just a collection rate, an aging report, and a clear picture of where your school stands financially — right now.</w:t>
      </w:r>
    </w:p>
    <w:p>
      <w:pPr>
        <w:spacing w:before="80" w:after="0"/>
      </w:pPr>
      <w:r>
        <w:t xml:space="preserve"/>
      </w:r>
    </w:p>
    <w:p>
      <w:pPr>
        <w:spacing w:before="60" w:after="100"/>
      </w:pPr>
      <w:r>
        <w:rPr>
          <w:rFonts w:ascii="Arial" w:cs="Arial" w:eastAsia="Arial" w:hAnsi="Arial"/>
          <w:color w:val="2D3748"/>
          <w:sz w:val="22"/>
          <w:szCs w:val="22"/>
        </w:rPr>
        <w:t xml:space="preserve">FEATURE TAGS:</w:t>
      </w:r>
    </w:p>
    <w:p>
      <w:pPr>
        <w:pStyle w:val="ListParagraph"/>
        <w:numPr>
          <w:ilvl w:val="0"/>
          <w:numId w:val="2"/>
        </w:numPr>
        <w:spacing w:before="40" w:after="60"/>
      </w:pPr>
      <w:r>
        <w:rPr>
          <w:rFonts w:ascii="Arial" w:cs="Arial" w:eastAsia="Arial" w:hAnsi="Arial"/>
          <w:color w:val="2D3748"/>
          <w:sz w:val="21"/>
          <w:szCs w:val="21"/>
        </w:rPr>
        <w:t xml:space="preserve">Invoice Lifecycle Management</w:t>
      </w:r>
    </w:p>
    <w:p>
      <w:pPr>
        <w:pStyle w:val="ListParagraph"/>
        <w:numPr>
          <w:ilvl w:val="0"/>
          <w:numId w:val="2"/>
        </w:numPr>
        <w:spacing w:before="40" w:after="60"/>
      </w:pPr>
      <w:r>
        <w:rPr>
          <w:rFonts w:ascii="Arial" w:cs="Arial" w:eastAsia="Arial" w:hAnsi="Arial"/>
          <w:color w:val="2D3748"/>
          <w:sz w:val="21"/>
          <w:szCs w:val="21"/>
        </w:rPr>
        <w:t xml:space="preserve">eSewa &amp; Khalti Native Integration</w:t>
      </w:r>
    </w:p>
    <w:p>
      <w:pPr>
        <w:pStyle w:val="ListParagraph"/>
        <w:numPr>
          <w:ilvl w:val="0"/>
          <w:numId w:val="2"/>
        </w:numPr>
        <w:spacing w:before="40" w:after="60"/>
      </w:pPr>
      <w:r>
        <w:rPr>
          <w:rFonts w:ascii="Arial" w:cs="Arial" w:eastAsia="Arial" w:hAnsi="Arial"/>
          <w:color w:val="2D3748"/>
          <w:sz w:val="21"/>
          <w:szCs w:val="21"/>
        </w:rPr>
        <w:t xml:space="preserve">Bikram Sambat Dates on All Records</w:t>
      </w:r>
    </w:p>
    <w:p>
      <w:pPr>
        <w:pStyle w:val="ListParagraph"/>
        <w:numPr>
          <w:ilvl w:val="0"/>
          <w:numId w:val="2"/>
        </w:numPr>
        <w:spacing w:before="40" w:after="60"/>
      </w:pPr>
      <w:r>
        <w:rPr>
          <w:rFonts w:ascii="Arial" w:cs="Arial" w:eastAsia="Arial" w:hAnsi="Arial"/>
          <w:color w:val="2D3748"/>
          <w:sz w:val="21"/>
          <w:szCs w:val="21"/>
        </w:rPr>
        <w:t xml:space="preserve">Aging Reports &amp; Collection Analytics</w:t>
      </w:r>
    </w:p>
    <w:p>
      <w:pPr>
        <w:pStyle w:val="ListParagraph"/>
        <w:numPr>
          <w:ilvl w:val="0"/>
          <w:numId w:val="2"/>
        </w:numPr>
        <w:spacing w:before="40" w:after="60"/>
      </w:pPr>
      <w:r>
        <w:rPr>
          <w:rFonts w:ascii="Arial" w:cs="Arial" w:eastAsia="Arial" w:hAnsi="Arial"/>
          <w:color w:val="2D3748"/>
          <w:sz w:val="21"/>
          <w:szCs w:val="21"/>
        </w:rPr>
        <w:t xml:space="preserve">Bulk Operations &amp; CSV Export</w:t>
      </w:r>
    </w:p>
    <w:p>
      <w:pPr>
        <w:spacing w:before="160" w:after="0"/>
      </w:pPr>
      <w:r>
        <w:t xml:space="preserve"/>
      </w:r>
    </w:p>
    <w:p>
      <w:pPr>
        <w:spacing w:before="280" w:after="80"/>
      </w:pPr>
      <w:r>
        <w:rPr>
          <w:rFonts w:ascii="Arial" w:cs="Arial" w:eastAsia="Arial" w:hAnsi="Arial"/>
          <w:b/>
          <w:bCs/>
          <w:color w:val="1D9E75"/>
          <w:sz w:val="24"/>
          <w:szCs w:val="24"/>
        </w:rPr>
        <w:t xml:space="preserve">STEP 02 / ACADEMICS — Screen: Student Directory + Quick Profile Drawer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2"/>
              <w:left w:val="single" w:color="1D9E75"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1D9E75"/>
                <w:sz w:val="20"/>
                <w:szCs w:val="20"/>
              </w:rPr>
              <w:t xml:space="preserve">SECTION EYEBROW:</w:t>
            </w:r>
          </w:p>
          <w:p>
            <w:pPr>
              <w:spacing w:before="0" w:after="0"/>
            </w:pPr>
            <w:r>
              <w:rPr>
                <w:rFonts w:ascii="Arial" w:cs="Arial" w:eastAsia="Arial" w:hAnsi="Arial"/>
                <w:i/>
                <w:iCs/>
                <w:color w:val="2D3748"/>
                <w:sz w:val="20"/>
                <w:szCs w:val="20"/>
              </w:rPr>
              <w:t xml:space="preserve">02 · Academics</w:t>
            </w:r>
          </w:p>
        </w:tc>
      </w:tr>
    </w:tbl>
    <w:p>
      <w:pPr>
        <w:spacing w:before="80" w:after="0"/>
      </w:pPr>
      <w:r>
        <w:t xml:space="preserve"/>
      </w:r>
    </w:p>
    <w:p>
      <w:pPr>
        <w:spacing w:before="0" w:after="80"/>
      </w:pPr>
      <w:r>
        <w:rPr>
          <w:rFonts w:ascii="Arial" w:cs="Arial" w:eastAsia="Arial" w:hAnsi="Arial"/>
          <w:b/>
          <w:bCs/>
          <w:color w:val="1D9E75"/>
          <w:sz w:val="22"/>
          <w:szCs w:val="22"/>
        </w:rPr>
        <w:t xml:space="preserve">HEADLINE:</w:t>
      </w:r>
      <w:r>
        <w:rPr>
          <w:rFonts w:ascii="Arial" w:cs="Arial" w:eastAsia="Arial" w:hAnsi="Arial"/>
          <w:color w:val="0F1117"/>
          <w:sz w:val="22"/>
          <w:szCs w:val="22"/>
        </w:rPr>
        <w:t xml:space="preserve">  Student data that actually tells you something.</w:t>
      </w:r>
    </w:p>
    <w:p>
      <w:pPr>
        <w:spacing w:before="80" w:after="0"/>
      </w:pPr>
      <w:r>
        <w:t xml:space="preserve"/>
      </w:r>
    </w:p>
    <w:p>
      <w:pPr>
        <w:spacing w:before="60" w:after="100"/>
      </w:pPr>
      <w:r>
        <w:rPr>
          <w:rFonts w:ascii="Arial" w:cs="Arial" w:eastAsia="Arial" w:hAnsi="Arial"/>
          <w:color w:val="2D3748"/>
          <w:sz w:val="22"/>
          <w:szCs w:val="22"/>
        </w:rPr>
        <w:t xml:space="preserve">BODY COPY:</w:t>
      </w:r>
    </w:p>
    <w:p>
      <w:pPr>
        <w:spacing w:before="60" w:after="100"/>
      </w:pPr>
      <w:r>
        <w:rPr>
          <w:rFonts w:ascii="Arial" w:cs="Arial" w:eastAsia="Arial" w:hAnsi="Arial"/>
          <w:color w:val="2D3748"/>
          <w:sz w:val="22"/>
          <w:szCs w:val="22"/>
        </w:rPr>
        <w:t xml:space="preserve">Aiden Patel has attended 72% of classes this term. You see it in the list — amber, flagged, impossible to miss. You click his name. His full profile opens beside the table. You see every class, every absence, his fee status, his enrollment date.</w:t>
      </w:r>
    </w:p>
    <w:p>
      <w:pPr>
        <w:spacing w:before="80" w:after="0"/>
      </w:pPr>
      <w:r>
        <w:t xml:space="preserve"/>
      </w:r>
    </w:p>
    <w:p>
      <w:pPr>
        <w:spacing w:before="60" w:after="100"/>
      </w:pPr>
      <w:r>
        <w:rPr>
          <w:rFonts w:ascii="Arial" w:cs="Arial" w:eastAsia="Arial" w:hAnsi="Arial"/>
          <w:color w:val="2D3748"/>
          <w:sz w:val="22"/>
          <w:szCs w:val="22"/>
        </w:rPr>
        <w:t xml:space="preserve">You didn't need to open another tab. You didn't need to ask his form teacher. You already have the full picture, and you can act on it before Monday's assembly.</w:t>
      </w:r>
    </w:p>
    <w:p>
      <w:pPr>
        <w:spacing w:before="80" w:after="0"/>
      </w:pPr>
      <w:r>
        <w:t xml:space="preserve"/>
      </w:r>
    </w:p>
    <w:p>
      <w:pPr>
        <w:spacing w:before="60" w:after="100"/>
      </w:pPr>
      <w:r>
        <w:rPr>
          <w:rFonts w:ascii="Arial" w:cs="Arial" w:eastAsia="Arial" w:hAnsi="Arial"/>
          <w:color w:val="2D3748"/>
          <w:sz w:val="22"/>
          <w:szCs w:val="22"/>
        </w:rPr>
        <w:t xml:space="preserve">FEATURE TAGS:</w:t>
      </w:r>
    </w:p>
    <w:p>
      <w:pPr>
        <w:pStyle w:val="ListParagraph"/>
        <w:numPr>
          <w:ilvl w:val="0"/>
          <w:numId w:val="2"/>
        </w:numPr>
        <w:spacing w:before="40" w:after="60"/>
      </w:pPr>
      <w:r>
        <w:rPr>
          <w:rFonts w:ascii="Arial" w:cs="Arial" w:eastAsia="Arial" w:hAnsi="Arial"/>
          <w:color w:val="2D3748"/>
          <w:sz w:val="21"/>
          <w:szCs w:val="21"/>
        </w:rPr>
        <w:t xml:space="preserve">6-Step Enrollment Workflow</w:t>
      </w:r>
    </w:p>
    <w:p>
      <w:pPr>
        <w:pStyle w:val="ListParagraph"/>
        <w:numPr>
          <w:ilvl w:val="0"/>
          <w:numId w:val="2"/>
        </w:numPr>
        <w:spacing w:before="40" w:after="60"/>
      </w:pPr>
      <w:r>
        <w:rPr>
          <w:rFonts w:ascii="Arial" w:cs="Arial" w:eastAsia="Arial" w:hAnsi="Arial"/>
          <w:color w:val="2D3748"/>
          <w:sz w:val="21"/>
          <w:szCs w:val="21"/>
        </w:rPr>
        <w:t xml:space="preserve">Attendance Gauge with At-Risk Flags</w:t>
      </w:r>
    </w:p>
    <w:p>
      <w:pPr>
        <w:pStyle w:val="ListParagraph"/>
        <w:numPr>
          <w:ilvl w:val="0"/>
          <w:numId w:val="2"/>
        </w:numPr>
        <w:spacing w:before="40" w:after="60"/>
      </w:pPr>
      <w:r>
        <w:rPr>
          <w:rFonts w:ascii="Arial" w:cs="Arial" w:eastAsia="Arial" w:hAnsi="Arial"/>
          <w:color w:val="2D3748"/>
          <w:sz w:val="21"/>
          <w:szCs w:val="21"/>
        </w:rPr>
        <w:t xml:space="preserve">Quick Profile Side Drawer — No Tab Switching</w:t>
      </w:r>
    </w:p>
    <w:p>
      <w:pPr>
        <w:pStyle w:val="ListParagraph"/>
        <w:numPr>
          <w:ilvl w:val="0"/>
          <w:numId w:val="2"/>
        </w:numPr>
        <w:spacing w:before="40" w:after="60"/>
      </w:pPr>
      <w:r>
        <w:rPr>
          <w:rFonts w:ascii="Arial" w:cs="Arial" w:eastAsia="Arial" w:hAnsi="Arial"/>
          <w:color w:val="2D3748"/>
          <w:sz w:val="21"/>
          <w:szCs w:val="21"/>
        </w:rPr>
        <w:t xml:space="preserve">DiceBear Avatars &amp; Student Identity</w:t>
      </w:r>
    </w:p>
    <w:p>
      <w:pPr>
        <w:spacing w:before="160" w:after="0"/>
      </w:pPr>
      <w:r>
        <w:t xml:space="preserve"/>
      </w:r>
    </w:p>
    <w:p>
      <w:pPr>
        <w:spacing w:before="280" w:after="80"/>
      </w:pPr>
      <w:r>
        <w:rPr>
          <w:rFonts w:ascii="Arial" w:cs="Arial" w:eastAsia="Arial" w:hAnsi="Arial"/>
          <w:b/>
          <w:bCs/>
          <w:color w:val="1D9E75"/>
          <w:sz w:val="24"/>
          <w:szCs w:val="24"/>
        </w:rPr>
        <w:t xml:space="preserve">STEP 03 / PEOPLE &amp; HR — Screen: Staff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12"/>
              <w:left w:val="single" w:color="D85A30"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D85A30"/>
                <w:sz w:val="20"/>
                <w:szCs w:val="20"/>
              </w:rPr>
              <w:t xml:space="preserve">SECTION EYEBROW:</w:t>
            </w:r>
          </w:p>
          <w:p>
            <w:pPr>
              <w:spacing w:before="0" w:after="0"/>
            </w:pPr>
            <w:r>
              <w:rPr>
                <w:rFonts w:ascii="Arial" w:cs="Arial" w:eastAsia="Arial" w:hAnsi="Arial"/>
                <w:i/>
                <w:iCs/>
                <w:color w:val="2D3748"/>
                <w:sz w:val="20"/>
                <w:szCs w:val="20"/>
              </w:rPr>
              <w:t xml:space="preserve">03 · People</w:t>
            </w:r>
          </w:p>
        </w:tc>
      </w:tr>
    </w:tbl>
    <w:p>
      <w:pPr>
        <w:spacing w:before="80" w:after="0"/>
      </w:pPr>
      <w:r>
        <w:t xml:space="preserve"/>
      </w:r>
    </w:p>
    <w:p>
      <w:pPr>
        <w:spacing w:before="0" w:after="80"/>
      </w:pPr>
      <w:r>
        <w:rPr>
          <w:rFonts w:ascii="Arial" w:cs="Arial" w:eastAsia="Arial" w:hAnsi="Arial"/>
          <w:b/>
          <w:bCs/>
          <w:color w:val="D85A30"/>
          <w:sz w:val="22"/>
          <w:szCs w:val="22"/>
        </w:rPr>
        <w:t xml:space="preserve">HEADLINE:</w:t>
      </w:r>
      <w:r>
        <w:rPr>
          <w:rFonts w:ascii="Arial" w:cs="Arial" w:eastAsia="Arial" w:hAnsi="Arial"/>
          <w:color w:val="0F1117"/>
          <w:sz w:val="22"/>
          <w:szCs w:val="22"/>
        </w:rPr>
        <w:t xml:space="preserve">  Your staff, not just a list in a drawer.</w:t>
      </w:r>
    </w:p>
    <w:p>
      <w:pPr>
        <w:spacing w:before="80" w:after="0"/>
      </w:pPr>
      <w:r>
        <w:t xml:space="preserve"/>
      </w:r>
    </w:p>
    <w:p>
      <w:pPr>
        <w:spacing w:before="60" w:after="100"/>
      </w:pPr>
      <w:r>
        <w:rPr>
          <w:rFonts w:ascii="Arial" w:cs="Arial" w:eastAsia="Arial" w:hAnsi="Arial"/>
          <w:color w:val="2D3748"/>
          <w:sz w:val="22"/>
          <w:szCs w:val="22"/>
        </w:rPr>
        <w:t xml:space="preserve">BODY COPY:</w:t>
      </w:r>
    </w:p>
    <w:p>
      <w:pPr>
        <w:spacing w:before="60" w:after="100"/>
      </w:pPr>
      <w:r>
        <w:rPr>
          <w:rFonts w:ascii="Arial" w:cs="Arial" w:eastAsia="Arial" w:hAnsi="Arial"/>
          <w:color w:val="2D3748"/>
          <w:sz w:val="22"/>
          <w:szCs w:val="22"/>
        </w:rPr>
        <w:t xml:space="preserve">38 staff members. Who is active, who has system access, who is due for contract renewal. Who is teaching Class 10, who handles accounts, who covers reception on Fridays.</w:t>
      </w:r>
    </w:p>
    <w:p>
      <w:pPr>
        <w:spacing w:before="80" w:after="0"/>
      </w:pPr>
      <w:r>
        <w:t xml:space="preserve"/>
      </w:r>
    </w:p>
    <w:p>
      <w:pPr>
        <w:spacing w:before="60" w:after="100"/>
      </w:pPr>
      <w:r>
        <w:rPr>
          <w:rFonts w:ascii="Arial" w:cs="Arial" w:eastAsia="Arial" w:hAnsi="Arial"/>
          <w:color w:val="2D3748"/>
          <w:sz w:val="22"/>
          <w:szCs w:val="22"/>
        </w:rPr>
        <w:t xml:space="preserve">EdForge's People module is HR administration without the HR department. Onboard a new teacher in under 4 minutes. Manage access without IT support. Know your workforce without a single spreadsheet.</w:t>
      </w:r>
    </w:p>
    <w:p>
      <w:pPr>
        <w:spacing w:before="80" w:after="0"/>
      </w:pPr>
      <w:r>
        <w:t xml:space="preserve"/>
      </w:r>
    </w:p>
    <w:p>
      <w:pPr>
        <w:spacing w:before="60" w:after="100"/>
      </w:pPr>
      <w:r>
        <w:rPr>
          <w:rFonts w:ascii="Arial" w:cs="Arial" w:eastAsia="Arial" w:hAnsi="Arial"/>
          <w:color w:val="2D3748"/>
          <w:sz w:val="22"/>
          <w:szCs w:val="22"/>
        </w:rPr>
        <w:t xml:space="preserve">FEATURE TAGS:</w:t>
      </w:r>
    </w:p>
    <w:p>
      <w:pPr>
        <w:pStyle w:val="ListParagraph"/>
        <w:numPr>
          <w:ilvl w:val="0"/>
          <w:numId w:val="2"/>
        </w:numPr>
        <w:spacing w:before="40" w:after="60"/>
      </w:pPr>
      <w:r>
        <w:rPr>
          <w:rFonts w:ascii="Arial" w:cs="Arial" w:eastAsia="Arial" w:hAnsi="Arial"/>
          <w:color w:val="2D3748"/>
          <w:sz w:val="21"/>
          <w:szCs w:val="21"/>
        </w:rPr>
        <w:t xml:space="preserve">Staff Directory with Role Classification</w:t>
      </w:r>
    </w:p>
    <w:p>
      <w:pPr>
        <w:pStyle w:val="ListParagraph"/>
        <w:numPr>
          <w:ilvl w:val="0"/>
          <w:numId w:val="2"/>
        </w:numPr>
        <w:spacing w:before="40" w:after="60"/>
      </w:pPr>
      <w:r>
        <w:rPr>
          <w:rFonts w:ascii="Arial" w:cs="Arial" w:eastAsia="Arial" w:hAnsi="Arial"/>
          <w:color w:val="2D3748"/>
          <w:sz w:val="21"/>
          <w:szCs w:val="21"/>
        </w:rPr>
        <w:t xml:space="preserve">Role-Based Access Control (RBAC)</w:t>
      </w:r>
    </w:p>
    <w:p>
      <w:pPr>
        <w:pStyle w:val="ListParagraph"/>
        <w:numPr>
          <w:ilvl w:val="0"/>
          <w:numId w:val="2"/>
        </w:numPr>
        <w:spacing w:before="40" w:after="60"/>
      </w:pPr>
      <w:r>
        <w:rPr>
          <w:rFonts w:ascii="Arial" w:cs="Arial" w:eastAsia="Arial" w:hAnsi="Arial"/>
          <w:color w:val="2D3748"/>
          <w:sz w:val="21"/>
          <w:szCs w:val="21"/>
        </w:rPr>
        <w:t xml:space="preserve">4-Minute Staff Onboarding</w:t>
      </w:r>
    </w:p>
    <w:p>
      <w:pPr>
        <w:pStyle w:val="ListParagraph"/>
        <w:numPr>
          <w:ilvl w:val="0"/>
          <w:numId w:val="2"/>
        </w:numPr>
        <w:spacing w:before="40" w:after="60"/>
      </w:pPr>
      <w:r>
        <w:rPr>
          <w:rFonts w:ascii="Arial" w:cs="Arial" w:eastAsia="Arial" w:hAnsi="Arial"/>
          <w:color w:val="2D3748"/>
          <w:sz w:val="21"/>
          <w:szCs w:val="21"/>
        </w:rPr>
        <w:t xml:space="preserve">Department Analytics &amp; Breakdowns</w:t>
      </w:r>
    </w:p>
    <w:p>
      <w:pPr>
        <w:spacing w:before="160" w:after="0"/>
      </w:pPr>
      <w:r>
        <w:t xml:space="preserve"/>
      </w:r>
    </w:p>
    <w:p>
      <w:pPr>
        <w:spacing w:before="280" w:after="80"/>
      </w:pPr>
      <w:r>
        <w:rPr>
          <w:rFonts w:ascii="Arial" w:cs="Arial" w:eastAsia="Arial" w:hAnsi="Arial"/>
          <w:b/>
          <w:bCs/>
          <w:color w:val="1D9E75"/>
          <w:sz w:val="24"/>
          <w:szCs w:val="24"/>
        </w:rPr>
        <w:t xml:space="preserve">STEP 04 / SECURITY — Screen: Settings · Security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12"/>
              <w:left w:val="single" w:color="378ADD"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378ADD"/>
                <w:sz w:val="20"/>
                <w:szCs w:val="20"/>
              </w:rPr>
              <w:t xml:space="preserve">SECTION EYEBROW:</w:t>
            </w:r>
          </w:p>
          <w:p>
            <w:pPr>
              <w:spacing w:before="0" w:after="0"/>
            </w:pPr>
            <w:r>
              <w:rPr>
                <w:rFonts w:ascii="Arial" w:cs="Arial" w:eastAsia="Arial" w:hAnsi="Arial"/>
                <w:i/>
                <w:iCs/>
                <w:color w:val="2D3748"/>
                <w:sz w:val="20"/>
                <w:szCs w:val="20"/>
              </w:rPr>
              <w:t xml:space="preserve">04 · Infrastructure</w:t>
            </w:r>
          </w:p>
        </w:tc>
      </w:tr>
    </w:tbl>
    <w:p>
      <w:pPr>
        <w:spacing w:before="80" w:after="0"/>
      </w:pPr>
      <w:r>
        <w:t xml:space="preserve"/>
      </w:r>
    </w:p>
    <w:p>
      <w:pPr>
        <w:spacing w:before="0" w:after="80"/>
      </w:pPr>
      <w:r>
        <w:rPr>
          <w:rFonts w:ascii="Arial" w:cs="Arial" w:eastAsia="Arial" w:hAnsi="Arial"/>
          <w:b/>
          <w:bCs/>
          <w:color w:val="378ADD"/>
          <w:sz w:val="22"/>
          <w:szCs w:val="22"/>
        </w:rPr>
        <w:t xml:space="preserve">HEADLINE:</w:t>
      </w:r>
      <w:r>
        <w:rPr>
          <w:rFonts w:ascii="Arial" w:cs="Arial" w:eastAsia="Arial" w:hAnsi="Arial"/>
          <w:color w:val="0F1117"/>
          <w:sz w:val="22"/>
          <w:szCs w:val="22"/>
        </w:rPr>
        <w:t xml:space="preserve">  Enterprise infrastructure. School-sized simplicity.</w:t>
      </w:r>
    </w:p>
    <w:p>
      <w:pPr>
        <w:spacing w:before="80" w:after="0"/>
      </w:pPr>
      <w:r>
        <w:t xml:space="preserve"/>
      </w:r>
    </w:p>
    <w:p>
      <w:pPr>
        <w:spacing w:before="60" w:after="100"/>
      </w:pPr>
      <w:r>
        <w:rPr>
          <w:rFonts w:ascii="Arial" w:cs="Arial" w:eastAsia="Arial" w:hAnsi="Arial"/>
          <w:color w:val="2D3748"/>
          <w:sz w:val="22"/>
          <w:szCs w:val="22"/>
        </w:rPr>
        <w:t xml:space="preserve">BODY COPY:</w:t>
      </w:r>
    </w:p>
    <w:p>
      <w:pPr>
        <w:spacing w:before="60" w:after="100"/>
      </w:pPr>
      <w:r>
        <w:rPr>
          <w:rFonts w:ascii="Arial" w:cs="Arial" w:eastAsia="Arial" w:hAnsi="Arial"/>
          <w:color w:val="2D3748"/>
          <w:sz w:val="22"/>
          <w:szCs w:val="22"/>
        </w:rPr>
        <w:t xml:space="preserve">Under the hood: AWS ECS Fargate microservices, DynamoDB, EventBridge event architecture, API Gateway. TLS 1.3 everywhere. Every transaction logged. Every record encrypted at rest.</w:t>
      </w:r>
    </w:p>
    <w:p>
      <w:pPr>
        <w:spacing w:before="80" w:after="0"/>
      </w:pPr>
      <w:r>
        <w:t xml:space="preserve"/>
      </w:r>
    </w:p>
    <w:p>
      <w:pPr>
        <w:spacing w:before="60" w:after="100"/>
      </w:pPr>
      <w:r>
        <w:rPr>
          <w:rFonts w:ascii="Arial" w:cs="Arial" w:eastAsia="Arial" w:hAnsi="Arial"/>
          <w:color w:val="2D3748"/>
          <w:sz w:val="22"/>
          <w:szCs w:val="22"/>
        </w:rPr>
        <w:t xml:space="preserve">On the surface: a clean interface your accountant opens on her phone and your principal checks before morning assembly. The complexity is ours to manage. The clarity is yours.</w:t>
      </w:r>
    </w:p>
    <w:p>
      <w:pPr>
        <w:spacing w:before="80" w:after="0"/>
      </w:pPr>
      <w:r>
        <w:t xml:space="preserve"/>
      </w:r>
    </w:p>
    <w:p>
      <w:pPr>
        <w:spacing w:before="60" w:after="100"/>
      </w:pPr>
      <w:r>
        <w:rPr>
          <w:rFonts w:ascii="Arial" w:cs="Arial" w:eastAsia="Arial" w:hAnsi="Arial"/>
          <w:color w:val="2D3748"/>
          <w:sz w:val="22"/>
          <w:szCs w:val="22"/>
        </w:rPr>
        <w:t xml:space="preserve">FEATURE TAGS:</w:t>
      </w:r>
    </w:p>
    <w:p>
      <w:pPr>
        <w:pStyle w:val="ListParagraph"/>
        <w:numPr>
          <w:ilvl w:val="0"/>
          <w:numId w:val="2"/>
        </w:numPr>
        <w:spacing w:before="40" w:after="60"/>
      </w:pPr>
      <w:r>
        <w:rPr>
          <w:rFonts w:ascii="Arial" w:cs="Arial" w:eastAsia="Arial" w:hAnsi="Arial"/>
          <w:color w:val="2D3748"/>
          <w:sz w:val="21"/>
          <w:szCs w:val="21"/>
        </w:rPr>
        <w:t xml:space="preserve">Ed-Fi Data Standard v4.0 Certified</w:t>
      </w:r>
    </w:p>
    <w:p>
      <w:pPr>
        <w:pStyle w:val="ListParagraph"/>
        <w:numPr>
          <w:ilvl w:val="0"/>
          <w:numId w:val="2"/>
        </w:numPr>
        <w:spacing w:before="40" w:after="60"/>
      </w:pPr>
      <w:r>
        <w:rPr>
          <w:rFonts w:ascii="Arial" w:cs="Arial" w:eastAsia="Arial" w:hAnsi="Arial"/>
          <w:color w:val="2D3748"/>
          <w:sz w:val="21"/>
          <w:szCs w:val="21"/>
        </w:rPr>
        <w:t xml:space="preserve">AWS ECS Fargate + DynamoDB</w:t>
      </w:r>
    </w:p>
    <w:p>
      <w:pPr>
        <w:pStyle w:val="ListParagraph"/>
        <w:numPr>
          <w:ilvl w:val="0"/>
          <w:numId w:val="2"/>
        </w:numPr>
        <w:spacing w:before="40" w:after="60"/>
      </w:pPr>
      <w:r>
        <w:rPr>
          <w:rFonts w:ascii="Arial" w:cs="Arial" w:eastAsia="Arial" w:hAnsi="Arial"/>
          <w:color w:val="2D3748"/>
          <w:sz w:val="21"/>
          <w:szCs w:val="21"/>
        </w:rPr>
        <w:t xml:space="preserve">TLS 1.3 + KMS Encryption at Rest</w:t>
      </w:r>
    </w:p>
    <w:p>
      <w:pPr>
        <w:pStyle w:val="ListParagraph"/>
        <w:numPr>
          <w:ilvl w:val="0"/>
          <w:numId w:val="2"/>
        </w:numPr>
        <w:spacing w:before="40" w:after="60"/>
      </w:pPr>
      <w:r>
        <w:rPr>
          <w:rFonts w:ascii="Arial" w:cs="Arial" w:eastAsia="Arial" w:hAnsi="Arial"/>
          <w:color w:val="2D3748"/>
          <w:sz w:val="21"/>
          <w:szCs w:val="21"/>
        </w:rPr>
        <w:t xml:space="preserve">Full Audit Trail &amp; EventBridge Logs</w:t>
      </w:r>
    </w:p>
    <w:p>
      <w:pPr>
        <w:pStyle w:val="ListParagraph"/>
        <w:numPr>
          <w:ilvl w:val="0"/>
          <w:numId w:val="2"/>
        </w:numPr>
        <w:spacing w:before="40" w:after="60"/>
      </w:pPr>
      <w:r>
        <w:rPr>
          <w:rFonts w:ascii="Arial" w:cs="Arial" w:eastAsia="Arial" w:hAnsi="Arial"/>
          <w:color w:val="2D3748"/>
          <w:sz w:val="21"/>
          <w:szCs w:val="21"/>
        </w:rPr>
        <w:t xml:space="preserve">Role-Based Access Control</w:t>
      </w:r>
    </w:p>
    <w:p>
      <w:pPr>
        <w:spacing w:before="160" w:after="0"/>
      </w:pPr>
      <w:r>
        <w:t xml:space="preserve"/>
      </w:r>
    </w:p>
    <w:p>
      <w:r>
        <w:br w:type="page"/>
      </w:r>
    </w:p>
    <w:p>
      <w:pPr>
        <w:pStyle w:val="Heading2"/>
        <w:spacing w:before="360" w:after="120"/>
      </w:pPr>
      <w:r>
        <w:rPr>
          <w:rFonts w:ascii="Arial" w:cs="Arial" w:eastAsia="Arial" w:hAnsi="Arial"/>
          <w:b/>
          <w:bCs/>
          <w:color w:val="0F1117"/>
          <w:sz w:val="30"/>
          <w:szCs w:val="30"/>
        </w:rPr>
        <w:t xml:space="preserve">MODULE CARDS SECTION</w:t>
      </w:r>
    </w:p>
    <w:p>
      <w:pPr>
        <w:pBdr>
          <w:bottom w:val="single" w:color="7F77DD" w:sz="6" w:space="1"/>
        </w:pBdr>
        <w:spacing w:before="200" w:after="20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12"/>
              <w:left w:val="single" w:color="378ADD"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378ADD"/>
                <w:sz w:val="20"/>
                <w:szCs w:val="20"/>
              </w:rPr>
              <w:t xml:space="preserve">SECTION HEADLINE:</w:t>
            </w:r>
          </w:p>
          <w:p>
            <w:pPr>
              <w:spacing w:before="0" w:after="0"/>
            </w:pPr>
            <w:r>
              <w:rPr>
                <w:rFonts w:ascii="Arial" w:cs="Arial" w:eastAsia="Arial" w:hAnsi="Arial"/>
                <w:i/>
                <w:iCs/>
                <w:color w:val="2D3748"/>
                <w:sz w:val="20"/>
                <w:szCs w:val="20"/>
              </w:rPr>
              <w:t xml:space="preserve">Six modules. One school. Infinite clarity.</w:t>
            </w:r>
          </w:p>
        </w:tc>
      </w:tr>
    </w:tbl>
    <w:p>
      <w:pPr>
        <w:spacing w:before="60" w:after="100"/>
      </w:pPr>
      <w:r>
        <w:rPr>
          <w:rFonts w:ascii="Arial" w:cs="Arial" w:eastAsia="Arial" w:hAnsi="Arial"/>
          <w:color w:val="2D3748"/>
          <w:sz w:val="22"/>
          <w:szCs w:val="22"/>
        </w:rPr>
        <w:t xml:space="preserve">[subhead:] Every department connected, every data point meaningful. EdForge replaces five disconnected tools with one cohesive platform — and unlike those tools, it was designed for how your school actually works.</w:t>
      </w:r>
    </w:p>
    <w:p>
      <w:pPr>
        <w:spacing w:before="80" w:after="0"/>
      </w:pPr>
      <w:r>
        <w:t xml:space="preserve"/>
      </w:r>
    </w:p>
    <w:p>
      <w:pPr>
        <w:spacing w:before="60" w:after="100"/>
      </w:pPr>
      <w:r>
        <w:rPr>
          <w:rFonts w:ascii="Arial" w:cs="Arial" w:eastAsia="Arial" w:hAnsi="Arial"/>
          <w:color w:val="2D3748"/>
          <w:sz w:val="22"/>
          <w:szCs w:val="22"/>
        </w:rPr>
        <w:t xml:space="preserve">[Below are the 6 module card copy sets. Each card: icon + module name + description + 4 bullet 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none" w:color="FFFFFF" w:sz="0"/>
              <w:left w:val="none" w:color="FFFFFF" w:sz="0"/>
              <w:bottom w:val="none" w:color="FFFFFF" w:sz="0"/>
              <w:right w:val="none" w:color="FFFFFF" w:sz="0"/>
            </w:tcBorders>
            <w:shd w:fill="1D9E75" w:val="clear"/>
            <w:tcMar>
              <w:top w:type="dxa" w:w="100"/>
              <w:left w:type="dxa" w:w="140"/>
              <w:bottom w:type="dxa" w:w="100"/>
              <w:right w:type="dxa" w:w="140"/>
            </w:tcMar>
          </w:tcPr>
          <w:p>
            <w:pPr>
              <w:spacing w:before="0" w:after="0"/>
              <w:jc w:val="center"/>
            </w:pPr>
            <w:r>
              <w:rPr>
                <w:rFonts w:ascii="Arial" w:cs="Arial" w:eastAsia="Arial" w:hAnsi="Arial"/>
                <w:b/>
                <w:bCs/>
                <w:color w:val="FFFFFF"/>
                <w:sz w:val="20"/>
                <w:szCs w:val="20"/>
              </w:rPr>
              <w:t xml:space="preserve">Module</w:t>
            </w:r>
          </w:p>
        </w:tc>
        <w:tc>
          <w:tcPr>
            <w:tcW w:type="dxa" w:w="3120"/>
            <w:tcBorders>
              <w:top w:val="none" w:color="FFFFFF" w:sz="0"/>
              <w:left w:val="none" w:color="FFFFFF" w:sz="0"/>
              <w:bottom w:val="none" w:color="FFFFFF" w:sz="0"/>
              <w:right w:val="none" w:color="FFFFFF" w:sz="0"/>
            </w:tcBorders>
            <w:shd w:fill="EF9F27" w:val="clear"/>
            <w:tcMar>
              <w:top w:type="dxa" w:w="100"/>
              <w:left w:type="dxa" w:w="140"/>
              <w:bottom w:type="dxa" w:w="100"/>
              <w:right w:type="dxa" w:w="140"/>
            </w:tcMar>
          </w:tcPr>
          <w:p>
            <w:pPr>
              <w:spacing w:before="0" w:after="0"/>
              <w:jc w:val="center"/>
            </w:pPr>
            <w:r>
              <w:rPr>
                <w:rFonts w:ascii="Arial" w:cs="Arial" w:eastAsia="Arial" w:hAnsi="Arial"/>
                <w:b/>
                <w:bCs/>
                <w:color w:val="FFFFFF"/>
                <w:sz w:val="20"/>
                <w:szCs w:val="20"/>
              </w:rPr>
              <w:t xml:space="preserve">Description</w:t>
            </w:r>
          </w:p>
        </w:tc>
        <w:tc>
          <w:tcPr>
            <w:tcW w:type="dxa" w:w="3120"/>
            <w:tcBorders>
              <w:top w:val="none" w:color="FFFFFF" w:sz="0"/>
              <w:left w:val="none" w:color="FFFFFF" w:sz="0"/>
              <w:bottom w:val="none" w:color="FFFFFF" w:sz="0"/>
              <w:right w:val="none" w:color="FFFFFF" w:sz="0"/>
            </w:tcBorders>
            <w:shd w:fill="378ADD" w:val="clear"/>
            <w:tcMar>
              <w:top w:type="dxa" w:w="100"/>
              <w:left w:type="dxa" w:w="140"/>
              <w:bottom w:type="dxa" w:w="100"/>
              <w:right w:type="dxa" w:w="140"/>
            </w:tcMar>
          </w:tcPr>
          <w:p>
            <w:pPr>
              <w:spacing w:before="0" w:after="0"/>
              <w:jc w:val="center"/>
            </w:pPr>
            <w:r>
              <w:rPr>
                <w:rFonts w:ascii="Arial" w:cs="Arial" w:eastAsia="Arial" w:hAnsi="Arial"/>
                <w:b/>
                <w:bCs/>
                <w:color w:val="FFFFFF"/>
                <w:sz w:val="20"/>
                <w:szCs w:val="20"/>
              </w:rPr>
              <w:t xml:space="preserve">Key Features</w:t>
            </w:r>
          </w:p>
        </w:tc>
      </w:tr>
      <w:tr>
        <w:tc>
          <w:tcPr>
            <w:tcW w:type="dxa" w:w="3120"/>
            <w:tcBorders>
              <w:top w:val="single" w:color="E2E6F0" w:sz="1"/>
              <w:left w:val="single" w:color="E2E6F0" w:sz="1"/>
              <w:bottom w:val="single" w:color="E2E6F0" w:sz="1"/>
              <w:right w:val="single" w:color="E2E6F0" w:sz="1"/>
            </w:tcBorders>
            <w:shd w:fill="F4F6FA"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Finance</w:t>
            </w:r>
          </w:p>
        </w:tc>
        <w:tc>
          <w:tcPr>
            <w:tcW w:type="dxa" w:w="3120"/>
            <w:tcBorders>
              <w:top w:val="single" w:color="E2E6F0" w:sz="1"/>
              <w:left w:val="single" w:color="E2E6F0" w:sz="1"/>
              <w:bottom w:val="single" w:color="E2E6F0" w:sz="1"/>
              <w:right w:val="single" w:color="E2E6F0" w:sz="1"/>
            </w:tcBorders>
            <w:shd w:fill="F4F6FA"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Track every fee, invoice, and gateway in one place. Bikram Sambat dates, NPR, eSewa and Khalti all built in.</w:t>
            </w:r>
          </w:p>
        </w:tc>
        <w:tc>
          <w:tcPr>
            <w:tcW w:type="dxa" w:w="3120"/>
            <w:tcBorders>
              <w:top w:val="single" w:color="E2E6F0" w:sz="1"/>
              <w:left w:val="single" w:color="E2E6F0" w:sz="1"/>
              <w:bottom w:val="single" w:color="E2E6F0" w:sz="1"/>
              <w:right w:val="single" w:color="E2E6F0" w:sz="1"/>
            </w:tcBorders>
            <w:shd w:fill="F4F6FA"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Invoice lifecycle · eSewa &amp; Khalti · Aging reports · Bulk operations</w:t>
            </w:r>
          </w:p>
        </w:tc>
      </w:tr>
      <w:tr>
        <w:tc>
          <w:tcPr>
            <w:tcW w:type="dxa" w:w="3120"/>
            <w:tcBorders>
              <w:top w:val="single" w:color="E2E6F0" w:sz="1"/>
              <w:left w:val="single" w:color="E2E6F0" w:sz="1"/>
              <w:bottom w:val="single" w:color="E2E6F0" w:sz="1"/>
              <w:right w:val="single" w:color="E2E6F0" w:sz="1"/>
            </w:tcBorders>
            <w:shd w:fill="FFFFFF"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Academics</w:t>
            </w:r>
          </w:p>
        </w:tc>
        <w:tc>
          <w:tcPr>
            <w:tcW w:type="dxa" w:w="3120"/>
            <w:tcBorders>
              <w:top w:val="single" w:color="E2E6F0" w:sz="1"/>
              <w:left w:val="single" w:color="E2E6F0" w:sz="1"/>
              <w:bottom w:val="single" w:color="E2E6F0" w:sz="1"/>
              <w:right w:val="single" w:color="E2E6F0" w:sz="1"/>
            </w:tcBorders>
            <w:shd w:fill="FFFFFF"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Student records, enrollment, attendance, and at-risk identification. From first enquiry to graduation — complete visibility.</w:t>
            </w:r>
          </w:p>
        </w:tc>
        <w:tc>
          <w:tcPr>
            <w:tcW w:type="dxa" w:w="3120"/>
            <w:tcBorders>
              <w:top w:val="single" w:color="E2E6F0" w:sz="1"/>
              <w:left w:val="single" w:color="E2E6F0" w:sz="1"/>
              <w:bottom w:val="single" w:color="E2E6F0" w:sz="1"/>
              <w:right w:val="single" w:color="E2E6F0" w:sz="1"/>
            </w:tcBorders>
            <w:shd w:fill="FFFFFF"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6-step enrollment · Attendance flags · Quick profiles · DiceBear avatars</w:t>
            </w:r>
          </w:p>
        </w:tc>
      </w:tr>
      <w:tr>
        <w:tc>
          <w:tcPr>
            <w:tcW w:type="dxa" w:w="3120"/>
            <w:tcBorders>
              <w:top w:val="single" w:color="E2E6F0" w:sz="1"/>
              <w:left w:val="single" w:color="E2E6F0" w:sz="1"/>
              <w:bottom w:val="single" w:color="E2E6F0" w:sz="1"/>
              <w:right w:val="single" w:color="E2E6F0" w:sz="1"/>
            </w:tcBorders>
            <w:shd w:fill="F4F6FA"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People &amp; HR</w:t>
            </w:r>
          </w:p>
        </w:tc>
        <w:tc>
          <w:tcPr>
            <w:tcW w:type="dxa" w:w="3120"/>
            <w:tcBorders>
              <w:top w:val="single" w:color="E2E6F0" w:sz="1"/>
              <w:left w:val="single" w:color="E2E6F0" w:sz="1"/>
              <w:bottom w:val="single" w:color="E2E6F0" w:sz="1"/>
              <w:right w:val="single" w:color="E2E6F0" w:sz="1"/>
            </w:tcBorders>
            <w:shd w:fill="F4F6FA"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Staff directory, role management, access control, and HR workflows. Designed for actual school admins, not IT departments.</w:t>
            </w:r>
          </w:p>
        </w:tc>
        <w:tc>
          <w:tcPr>
            <w:tcW w:type="dxa" w:w="3120"/>
            <w:tcBorders>
              <w:top w:val="single" w:color="E2E6F0" w:sz="1"/>
              <w:left w:val="single" w:color="E2E6F0" w:sz="1"/>
              <w:bottom w:val="single" w:color="E2E6F0" w:sz="1"/>
              <w:right w:val="single" w:color="E2E6F0" w:sz="1"/>
            </w:tcBorders>
            <w:shd w:fill="F4F6FA"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Role-based access · HR workflows · 4-min onboarding · Department analytics</w:t>
            </w:r>
          </w:p>
        </w:tc>
      </w:tr>
      <w:tr>
        <w:tc>
          <w:tcPr>
            <w:tcW w:type="dxa" w:w="3120"/>
            <w:tcBorders>
              <w:top w:val="single" w:color="E2E6F0" w:sz="1"/>
              <w:left w:val="single" w:color="E2E6F0" w:sz="1"/>
              <w:bottom w:val="single" w:color="E2E6F0" w:sz="1"/>
              <w:right w:val="single" w:color="E2E6F0" w:sz="1"/>
            </w:tcBorders>
            <w:shd w:fill="FFFFFF"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Classrooms</w:t>
            </w:r>
          </w:p>
        </w:tc>
        <w:tc>
          <w:tcPr>
            <w:tcW w:type="dxa" w:w="3120"/>
            <w:tcBorders>
              <w:top w:val="single" w:color="E2E6F0" w:sz="1"/>
              <w:left w:val="single" w:color="E2E6F0" w:sz="1"/>
              <w:bottom w:val="single" w:color="E2E6F0" w:sz="1"/>
              <w:right w:val="single" w:color="E2E6F0" w:sz="1"/>
            </w:tcBorders>
            <w:shd w:fill="FFFFFF"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Room management, scheduling, occupancy, and conflict detection. Know what's available before you assign it.</w:t>
            </w:r>
          </w:p>
        </w:tc>
        <w:tc>
          <w:tcPr>
            <w:tcW w:type="dxa" w:w="3120"/>
            <w:tcBorders>
              <w:top w:val="single" w:color="E2E6F0" w:sz="1"/>
              <w:left w:val="single" w:color="E2E6F0" w:sz="1"/>
              <w:bottom w:val="single" w:color="E2E6F0" w:sz="1"/>
              <w:right w:val="single" w:color="E2E6F0" w:sz="1"/>
            </w:tcBorders>
            <w:shd w:fill="FFFFFF"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4-tab room view · Card/list toggle · Occupancy analytics · Conflict detection</w:t>
            </w:r>
          </w:p>
        </w:tc>
      </w:tr>
      <w:tr>
        <w:tc>
          <w:tcPr>
            <w:tcW w:type="dxa" w:w="3120"/>
            <w:tcBorders>
              <w:top w:val="single" w:color="E2E6F0" w:sz="1"/>
              <w:left w:val="single" w:color="E2E6F0" w:sz="1"/>
              <w:bottom w:val="single" w:color="E2E6F0" w:sz="1"/>
              <w:right w:val="single" w:color="E2E6F0" w:sz="1"/>
            </w:tcBorders>
            <w:shd w:fill="F4F6FA"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Curriculum</w:t>
            </w:r>
          </w:p>
        </w:tc>
        <w:tc>
          <w:tcPr>
            <w:tcW w:type="dxa" w:w="3120"/>
            <w:tcBorders>
              <w:top w:val="single" w:color="E2E6F0" w:sz="1"/>
              <w:left w:val="single" w:color="E2E6F0" w:sz="1"/>
              <w:bottom w:val="single" w:color="E2E6F0" w:sz="1"/>
              <w:right w:val="single" w:color="E2E6F0" w:sz="1"/>
            </w:tcBorders>
            <w:shd w:fill="F4F6FA"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Course catalog, subject management, and Ed-Fi aligned curriculum records. Structured knowledge for structured learning.</w:t>
            </w:r>
          </w:p>
        </w:tc>
        <w:tc>
          <w:tcPr>
            <w:tcW w:type="dxa" w:w="3120"/>
            <w:tcBorders>
              <w:top w:val="single" w:color="E2E6F0" w:sz="1"/>
              <w:left w:val="single" w:color="E2E6F0" w:sz="1"/>
              <w:bottom w:val="single" w:color="E2E6F0" w:sz="1"/>
              <w:right w:val="single" w:color="E2E6F0" w:sz="1"/>
            </w:tcBorders>
            <w:shd w:fill="F4F6FA"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Course type classification · Subject system · Ed-Fi aligned · Grade mapping</w:t>
            </w:r>
          </w:p>
        </w:tc>
      </w:tr>
      <w:tr>
        <w:tc>
          <w:tcPr>
            <w:tcW w:type="dxa" w:w="3120"/>
            <w:tcBorders>
              <w:top w:val="single" w:color="E2E6F0" w:sz="1"/>
              <w:left w:val="single" w:color="E2E6F0" w:sz="1"/>
              <w:bottom w:val="single" w:color="E2E6F0" w:sz="1"/>
              <w:right w:val="single" w:color="E2E6F0" w:sz="1"/>
            </w:tcBorders>
            <w:shd w:fill="FFFFFF"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Settings &amp; RBAC</w:t>
            </w:r>
          </w:p>
        </w:tc>
        <w:tc>
          <w:tcPr>
            <w:tcW w:type="dxa" w:w="3120"/>
            <w:tcBorders>
              <w:top w:val="single" w:color="E2E6F0" w:sz="1"/>
              <w:left w:val="single" w:color="E2E6F0" w:sz="1"/>
              <w:bottom w:val="single" w:color="E2E6F0" w:sz="1"/>
              <w:right w:val="single" w:color="E2E6F0" w:sz="1"/>
            </w:tcBorders>
            <w:shd w:fill="FFFFFF"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Per-section configuration, workspace preferences, and security settings. Seven settings pages. Admin control without admin complexity.</w:t>
            </w:r>
          </w:p>
        </w:tc>
        <w:tc>
          <w:tcPr>
            <w:tcW w:type="dxa" w:w="3120"/>
            <w:tcBorders>
              <w:top w:val="single" w:color="E2E6F0" w:sz="1"/>
              <w:left w:val="single" w:color="E2E6F0" w:sz="1"/>
              <w:bottom w:val="single" w:color="E2E6F0" w:sz="1"/>
              <w:right w:val="single" w:color="E2E6F0" w:sz="1"/>
            </w:tcBorders>
            <w:shd w:fill="FFFFFF" w:val="clear"/>
            <w:tcMar>
              <w:top w:type="dxa" w:w="100"/>
              <w:left w:type="dxa" w:w="140"/>
              <w:bottom w:type="dxa" w:w="100"/>
              <w:right w:type="dxa" w:w="140"/>
            </w:tcMar>
          </w:tcPr>
          <w:p>
            <w:pPr>
              <w:spacing w:before="0" w:after="0"/>
            </w:pPr>
            <w:r>
              <w:rPr>
                <w:rFonts w:ascii="Arial" w:cs="Arial" w:eastAsia="Arial" w:hAnsi="Arial"/>
                <w:color w:val="2D3748"/>
                <w:sz w:val="20"/>
                <w:szCs w:val="20"/>
              </w:rPr>
              <w:t xml:space="preserve">7 settings pages · Per-section saves · RBAC builder · SSO &amp; 2FA config</w:t>
            </w:r>
          </w:p>
        </w:tc>
      </w:tr>
    </w:tbl>
    <w:p>
      <w:pPr>
        <w:spacing w:before="160" w:after="0"/>
      </w:pPr>
      <w:r>
        <w:t xml:space="preserve"/>
      </w:r>
    </w:p>
    <w:p>
      <w:r>
        <w:br w:type="page"/>
      </w:r>
    </w:p>
    <w:p>
      <w:pPr>
        <w:pStyle w:val="Heading2"/>
        <w:spacing w:before="360" w:after="120"/>
      </w:pPr>
      <w:r>
        <w:rPr>
          <w:rFonts w:ascii="Arial" w:cs="Arial" w:eastAsia="Arial" w:hAnsi="Arial"/>
          <w:b/>
          <w:bCs/>
          <w:color w:val="0F1117"/>
          <w:sz w:val="30"/>
          <w:szCs w:val="30"/>
        </w:rPr>
        <w:t xml:space="preserve">COMPLIANCE &amp; NEPAL LOCALIZATION SECTION</w:t>
      </w:r>
    </w:p>
    <w:p>
      <w:pPr>
        <w:pBdr>
          <w:bottom w:val="single" w:color="D85A30" w:sz="6" w:space="1"/>
        </w:pBdr>
        <w:spacing w:before="200" w:after="20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12"/>
              <w:left w:val="single" w:color="D85A30"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D85A30"/>
                <w:sz w:val="20"/>
                <w:szCs w:val="20"/>
              </w:rPr>
              <w:t xml:space="preserve">SECTION EYEBROW:</w:t>
            </w:r>
          </w:p>
          <w:p>
            <w:pPr>
              <w:spacing w:before="0" w:after="0"/>
            </w:pPr>
            <w:r>
              <w:rPr>
                <w:rFonts w:ascii="Arial" w:cs="Arial" w:eastAsia="Arial" w:hAnsi="Arial"/>
                <w:i/>
                <w:iCs/>
                <w:color w:val="2D3748"/>
                <w:sz w:val="20"/>
                <w:szCs w:val="20"/>
              </w:rPr>
              <w:t xml:space="preserve">Built to Last. Built to Comply.</w:t>
            </w:r>
          </w:p>
        </w:tc>
      </w:tr>
    </w:tbl>
    <w:p>
      <w:pPr>
        <w:spacing w:before="80" w:after="0"/>
      </w:pPr>
      <w:r>
        <w:t xml:space="preserve"/>
      </w:r>
    </w:p>
    <w:p>
      <w:pPr>
        <w:spacing w:before="280" w:after="80"/>
      </w:pPr>
      <w:r>
        <w:rPr>
          <w:rFonts w:ascii="Arial" w:cs="Arial" w:eastAsia="Arial" w:hAnsi="Arial"/>
          <w:b/>
          <w:bCs/>
          <w:color w:val="1D9E75"/>
          <w:sz w:val="24"/>
          <w:szCs w:val="24"/>
        </w:rPr>
        <w:t xml:space="preserve">HEADLINE</w:t>
      </w:r>
    </w:p>
    <w:p>
      <w:pPr>
        <w:spacing w:before="60" w:after="100"/>
      </w:pPr>
      <w:r>
        <w:rPr>
          <w:rFonts w:ascii="Arial" w:cs="Arial" w:eastAsia="Arial" w:hAnsi="Arial"/>
          <w:color w:val="2D3748"/>
          <w:sz w:val="22"/>
          <w:szCs w:val="22"/>
        </w:rPr>
        <w:t xml:space="preserve">EdForge isn't patched with compliance as an afterthought. Ed-Fi, security standards, and Nepal-specific requirements are foundational architecture decisions — made before a single line of product code was written.</w:t>
      </w:r>
    </w:p>
    <w:p>
      <w:pPr>
        <w:spacing w:before="80" w:after="0"/>
      </w:pPr>
      <w:r>
        <w:t xml:space="preserve"/>
      </w:r>
    </w:p>
    <w:p>
      <w:pPr>
        <w:spacing w:before="280" w:after="80"/>
      </w:pPr>
      <w:r>
        <w:rPr>
          <w:rFonts w:ascii="Arial" w:cs="Arial" w:eastAsia="Arial" w:hAnsi="Arial"/>
          <w:b/>
          <w:bCs/>
          <w:color w:val="1D9E75"/>
          <w:sz w:val="24"/>
          <w:szCs w:val="24"/>
        </w:rPr>
        <w:t xml:space="preserve">NEPAL-FIRST LOCALIZATION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12"/>
              <w:left w:val="single" w:color="D85A30" w:sz="24"/>
              <w:bottom w:val="single" w:color="E2E6F0" w:sz="1"/>
              <w:right w:val="single" w:color="E2E6F0" w:sz="1"/>
            </w:tcBorders>
            <w:shd w:fill="F9EDE8" w:val="clear"/>
            <w:tcMar>
              <w:top w:type="dxa" w:w="140"/>
              <w:left w:type="dxa" w:w="200"/>
              <w:bottom w:type="dxa" w:w="140"/>
              <w:right w:type="dxa" w:w="140"/>
            </w:tcMar>
          </w:tcPr>
          <w:p>
            <w:pPr>
              <w:spacing w:before="0" w:after="60"/>
            </w:pPr>
            <w:r>
              <w:rPr>
                <w:rFonts w:ascii="Arial" w:cs="Arial" w:eastAsia="Arial" w:hAnsi="Arial"/>
                <w:b/>
                <w:bCs/>
                <w:color w:val="D85A30"/>
                <w:sz w:val="20"/>
                <w:szCs w:val="20"/>
              </w:rPr>
              <w:t xml:space="preserve">NEPAL BANNER TEXT:</w:t>
            </w:r>
          </w:p>
          <w:p>
            <w:pPr>
              <w:spacing w:before="0" w:after="0"/>
            </w:pPr>
            <w:r>
              <w:rPr>
                <w:rFonts w:ascii="Arial" w:cs="Arial" w:eastAsia="Arial" w:hAnsi="Arial"/>
                <w:i/>
                <w:iCs/>
                <w:color w:val="2D3748"/>
                <w:sz w:val="20"/>
                <w:szCs w:val="20"/>
              </w:rPr>
              <w:t xml:space="preserve">🇳🇵  Nepal-First Localization
Bikram Sambat calendar, NPR currency, eSewa and Khalti payment gateways — all built into the core of the product, not bolted on as an afterthought.
Badges: BS Calendar · NPR · eSewa · Khalti · नेपाली</w:t>
            </w:r>
          </w:p>
        </w:tc>
      </w:tr>
    </w:tbl>
    <w:p>
      <w:pPr>
        <w:spacing w:before="80" w:after="0"/>
      </w:pPr>
      <w:r>
        <w:t xml:space="preserve"/>
      </w:r>
    </w:p>
    <w:p>
      <w:pPr>
        <w:spacing w:before="280" w:after="80"/>
      </w:pPr>
      <w:r>
        <w:rPr>
          <w:rFonts w:ascii="Arial" w:cs="Arial" w:eastAsia="Arial" w:hAnsi="Arial"/>
          <w:b/>
          <w:bCs/>
          <w:color w:val="1D9E75"/>
          <w:sz w:val="24"/>
          <w:szCs w:val="24"/>
        </w:rPr>
        <w:t xml:space="preserve">4 COMPLIANCE CARDS — COPY</w:t>
      </w:r>
    </w:p>
    <w:p>
      <w:pPr>
        <w:pStyle w:val="ListParagraph"/>
        <w:numPr>
          <w:ilvl w:val="0"/>
          <w:numId w:val="2"/>
        </w:numPr>
        <w:spacing w:before="40" w:after="60"/>
      </w:pPr>
      <w:r>
        <w:rPr>
          <w:rFonts w:ascii="Arial" w:cs="Arial" w:eastAsia="Arial" w:hAnsi="Arial"/>
          <w:color w:val="2D3748"/>
          <w:sz w:val="21"/>
          <w:szCs w:val="21"/>
        </w:rPr>
        <w:t xml:space="preserve">Ed-Fi Data Standard v4.0   |   Full conformance with Ed-Fi v4.0. Interoperable with government reporting systems and district data platforms.</w:t>
      </w:r>
    </w:p>
    <w:p>
      <w:pPr>
        <w:pStyle w:val="ListParagraph"/>
        <w:numPr>
          <w:ilvl w:val="0"/>
          <w:numId w:val="2"/>
        </w:numPr>
        <w:spacing w:before="40" w:after="60"/>
      </w:pPr>
      <w:r>
        <w:rPr>
          <w:rFonts w:ascii="Arial" w:cs="Arial" w:eastAsia="Arial" w:hAnsi="Arial"/>
          <w:color w:val="2D3748"/>
          <w:sz w:val="21"/>
          <w:szCs w:val="21"/>
        </w:rPr>
        <w:t xml:space="preserve">TLS 1.3 + Encryption   |   End-to-end encryption in transit and at rest. AWS KMS key management. Zero plaintext student data, ever.</w:t>
      </w:r>
    </w:p>
    <w:p>
      <w:pPr>
        <w:pStyle w:val="ListParagraph"/>
        <w:numPr>
          <w:ilvl w:val="0"/>
          <w:numId w:val="2"/>
        </w:numPr>
        <w:spacing w:before="40" w:after="60"/>
      </w:pPr>
      <w:r>
        <w:rPr>
          <w:rFonts w:ascii="Arial" w:cs="Arial" w:eastAsia="Arial" w:hAnsi="Arial"/>
          <w:color w:val="2D3748"/>
          <w:sz w:val="21"/>
          <w:szCs w:val="21"/>
        </w:rPr>
        <w:t xml:space="preserve">Role-Based Access Control   |   Principals, finance admins, teachers, support staff — each role sees only what they need. Granular, auditable, reversible.</w:t>
      </w:r>
    </w:p>
    <w:p>
      <w:pPr>
        <w:pStyle w:val="ListParagraph"/>
        <w:numPr>
          <w:ilvl w:val="0"/>
          <w:numId w:val="2"/>
        </w:numPr>
        <w:spacing w:before="40" w:after="60"/>
      </w:pPr>
      <w:r>
        <w:rPr>
          <w:rFonts w:ascii="Arial" w:cs="Arial" w:eastAsia="Arial" w:hAnsi="Arial"/>
          <w:color w:val="2D3748"/>
          <w:sz w:val="21"/>
          <w:szCs w:val="21"/>
        </w:rPr>
        <w:t xml:space="preserve">Audit Trail &amp; Logging   |   Every financial transaction, every record edit, every login — complete history. EventBridge-powered event logs for full accountability.</w:t>
      </w:r>
    </w:p>
    <w:p>
      <w:pPr>
        <w:spacing w:before="160" w:after="0"/>
      </w:pPr>
      <w:r>
        <w:t xml:space="preserve"/>
      </w:r>
    </w:p>
    <w:p>
      <w:pPr>
        <w:pStyle w:val="Heading2"/>
        <w:spacing w:before="360" w:after="120"/>
      </w:pPr>
      <w:r>
        <w:rPr>
          <w:rFonts w:ascii="Arial" w:cs="Arial" w:eastAsia="Arial" w:hAnsi="Arial"/>
          <w:b/>
          <w:bCs/>
          <w:color w:val="0F1117"/>
          <w:sz w:val="30"/>
          <w:szCs w:val="30"/>
        </w:rPr>
        <w:t xml:space="preserve">AUDIENCE TABS SECTION — 'Who Is This For?'</w:t>
      </w:r>
    </w:p>
    <w:p>
      <w:pPr>
        <w:pBdr>
          <w:bottom w:val="single" w:color="7F77DD" w:sz="6" w:space="1"/>
        </w:pBdr>
        <w:spacing w:before="200" w:after="200"/>
      </w:pPr>
      <w:r>
        <w:t xml:space="preserve"/>
      </w:r>
    </w:p>
    <w:p>
      <w:pPr>
        <w:spacing w:before="80" w:after="0"/>
      </w:pPr>
      <w:r>
        <w:t xml:space="preserve"/>
      </w:r>
    </w:p>
    <w:p>
      <w:pPr>
        <w:spacing w:before="60" w:after="100"/>
      </w:pPr>
      <w:r>
        <w:rPr>
          <w:rFonts w:ascii="Arial" w:cs="Arial" w:eastAsia="Arial" w:hAnsi="Arial"/>
          <w:color w:val="2D3748"/>
          <w:sz w:val="22"/>
          <w:szCs w:val="22"/>
        </w:rPr>
        <w:t xml:space="preserve">[4 tabs: Principals · Finance Admins · Teachers · School Networks. Each reveals a panel with headline, body, bullet list, and a contextual visual.]</w:t>
      </w:r>
    </w:p>
    <w:p>
      <w:pPr>
        <w:spacing w:before="80" w:after="0"/>
      </w:pPr>
      <w:r>
        <w:t xml:space="preserve"/>
      </w:r>
    </w:p>
    <w:p>
      <w:pPr>
        <w:spacing w:before="280" w:after="80"/>
      </w:pPr>
      <w:r>
        <w:rPr>
          <w:rFonts w:ascii="Arial" w:cs="Arial" w:eastAsia="Arial" w:hAnsi="Arial"/>
          <w:b/>
          <w:bCs/>
          <w:color w:val="1D9E75"/>
          <w:sz w:val="24"/>
          <w:szCs w:val="24"/>
        </w:rPr>
        <w:t xml:space="preserve">TAB 1: Principals</w:t>
      </w:r>
    </w:p>
    <w:p>
      <w:pPr>
        <w:spacing w:before="0" w:after="80"/>
      </w:pPr>
      <w:r>
        <w:rPr>
          <w:rFonts w:ascii="Arial" w:cs="Arial" w:eastAsia="Arial" w:hAnsi="Arial"/>
          <w:b/>
          <w:bCs/>
          <w:color w:val="1D9E75"/>
          <w:sz w:val="22"/>
          <w:szCs w:val="22"/>
        </w:rPr>
        <w:t xml:space="preserve">HEADLINE:</w:t>
      </w:r>
      <w:r>
        <w:rPr>
          <w:rFonts w:ascii="Arial" w:cs="Arial" w:eastAsia="Arial" w:hAnsi="Arial"/>
          <w:color w:val="0F1117"/>
          <w:sz w:val="22"/>
          <w:szCs w:val="22"/>
        </w:rPr>
        <w:t xml:space="preserve">  Open EdForge. See your school. Before your first cup of tea.</w:t>
      </w:r>
    </w:p>
    <w:p>
      <w:pPr>
        <w:spacing w:before="60" w:after="100"/>
      </w:pPr>
      <w:r>
        <w:rPr>
          <w:rFonts w:ascii="Arial" w:cs="Arial" w:eastAsia="Arial" w:hAnsi="Arial"/>
          <w:color w:val="2D3748"/>
          <w:sz w:val="22"/>
          <w:szCs w:val="22"/>
        </w:rPr>
        <w:t xml:space="preserve">BODY: You shouldn't need six reports to know if your school is on track. EdForge gives you one dashboard — attendance, fee collection, staff status — before you've finished your morning Chiya. When something is wrong, it's flagged. When everything is fine, you'll know that too.</w:t>
      </w:r>
    </w:p>
    <w:p>
      <w:pPr>
        <w:pStyle w:val="ListParagraph"/>
        <w:numPr>
          <w:ilvl w:val="0"/>
          <w:numId w:val="2"/>
        </w:numPr>
        <w:spacing w:before="40" w:after="60"/>
      </w:pPr>
      <w:r>
        <w:rPr>
          <w:rFonts w:ascii="Arial" w:cs="Arial" w:eastAsia="Arial" w:hAnsi="Arial"/>
          <w:color w:val="2D3748"/>
          <w:sz w:val="21"/>
          <w:szCs w:val="21"/>
        </w:rPr>
        <w:t xml:space="preserve">Live overview: attendance, finances, staff, students</w:t>
      </w:r>
    </w:p>
    <w:p>
      <w:pPr>
        <w:pStyle w:val="ListParagraph"/>
        <w:numPr>
          <w:ilvl w:val="0"/>
          <w:numId w:val="2"/>
        </w:numPr>
        <w:spacing w:before="40" w:after="60"/>
      </w:pPr>
      <w:r>
        <w:rPr>
          <w:rFonts w:ascii="Arial" w:cs="Arial" w:eastAsia="Arial" w:hAnsi="Arial"/>
          <w:color w:val="2D3748"/>
          <w:sz w:val="21"/>
          <w:szCs w:val="21"/>
        </w:rPr>
        <w:t xml:space="preserve">At-risk student flags — before they become crises</w:t>
      </w:r>
    </w:p>
    <w:p>
      <w:pPr>
        <w:pStyle w:val="ListParagraph"/>
        <w:numPr>
          <w:ilvl w:val="0"/>
          <w:numId w:val="2"/>
        </w:numPr>
        <w:spacing w:before="40" w:after="60"/>
      </w:pPr>
      <w:r>
        <w:rPr>
          <w:rFonts w:ascii="Arial" w:cs="Arial" w:eastAsia="Arial" w:hAnsi="Arial"/>
          <w:color w:val="2D3748"/>
          <w:sz w:val="21"/>
          <w:szCs w:val="21"/>
        </w:rPr>
        <w:t xml:space="preserve">Board-ready reports in under 3 minutes</w:t>
      </w:r>
    </w:p>
    <w:p>
      <w:pPr>
        <w:pStyle w:val="ListParagraph"/>
        <w:numPr>
          <w:ilvl w:val="0"/>
          <w:numId w:val="2"/>
        </w:numPr>
        <w:spacing w:before="40" w:after="60"/>
      </w:pPr>
      <w:r>
        <w:rPr>
          <w:rFonts w:ascii="Arial" w:cs="Arial" w:eastAsia="Arial" w:hAnsi="Arial"/>
          <w:color w:val="2D3748"/>
          <w:sz w:val="21"/>
          <w:szCs w:val="21"/>
        </w:rPr>
        <w:t xml:space="preserve">Works on your phone, no app download required</w:t>
      </w:r>
    </w:p>
    <w:p>
      <w:pPr>
        <w:spacing w:before="80" w:after="0"/>
      </w:pPr>
      <w:r>
        <w:t xml:space="preserve"/>
      </w:r>
    </w:p>
    <w:p>
      <w:pPr>
        <w:spacing w:before="280" w:after="80"/>
      </w:pPr>
      <w:r>
        <w:rPr>
          <w:rFonts w:ascii="Arial" w:cs="Arial" w:eastAsia="Arial" w:hAnsi="Arial"/>
          <w:b/>
          <w:bCs/>
          <w:color w:val="1D9E75"/>
          <w:sz w:val="24"/>
          <w:szCs w:val="24"/>
        </w:rPr>
        <w:t xml:space="preserve">TAB 2: Finance Admins</w:t>
      </w:r>
    </w:p>
    <w:p>
      <w:pPr>
        <w:spacing w:before="0" w:after="80"/>
      </w:pPr>
      <w:r>
        <w:rPr>
          <w:rFonts w:ascii="Arial" w:cs="Arial" w:eastAsia="Arial" w:hAnsi="Arial"/>
          <w:b/>
          <w:bCs/>
          <w:color w:val="EF9F27"/>
          <w:sz w:val="22"/>
          <w:szCs w:val="22"/>
        </w:rPr>
        <w:t xml:space="preserve">HEADLINE:</w:t>
      </w:r>
      <w:r>
        <w:rPr>
          <w:rFonts w:ascii="Arial" w:cs="Arial" w:eastAsia="Arial" w:hAnsi="Arial"/>
          <w:color w:val="0F1117"/>
          <w:sz w:val="22"/>
          <w:szCs w:val="22"/>
        </w:rPr>
        <w:t xml:space="preserve">  Close the month in an afternoon, not a week.</w:t>
      </w:r>
    </w:p>
    <w:p>
      <w:pPr>
        <w:spacing w:before="60" w:after="100"/>
      </w:pPr>
      <w:r>
        <w:rPr>
          <w:rFonts w:ascii="Arial" w:cs="Arial" w:eastAsia="Arial" w:hAnsi="Arial"/>
          <w:color w:val="2D3748"/>
          <w:sz w:val="22"/>
          <w:szCs w:val="22"/>
        </w:rPr>
        <w:t xml:space="preserve">BODY: Every payment — cash at the counter, bank transfer, eSewa, Khalti — recorded in one place with the correct Bikram Sambat date. No more month-end notebook reconciliation. No more "which channel did that payment come through?" Just a clean ledger, a collection report, and the time to actually go home before 8pm.</w:t>
      </w:r>
    </w:p>
    <w:p>
      <w:pPr>
        <w:pStyle w:val="ListParagraph"/>
        <w:numPr>
          <w:ilvl w:val="0"/>
          <w:numId w:val="2"/>
        </w:numPr>
        <w:spacing w:before="40" w:after="60"/>
      </w:pPr>
      <w:r>
        <w:rPr>
          <w:rFonts w:ascii="Arial" w:cs="Arial" w:eastAsia="Arial" w:hAnsi="Arial"/>
          <w:color w:val="2D3748"/>
          <w:sz w:val="21"/>
          <w:szCs w:val="21"/>
        </w:rPr>
        <w:t xml:space="preserve">All payment gateways in one ledger</w:t>
      </w:r>
    </w:p>
    <w:p>
      <w:pPr>
        <w:pStyle w:val="ListParagraph"/>
        <w:numPr>
          <w:ilvl w:val="0"/>
          <w:numId w:val="2"/>
        </w:numPr>
        <w:spacing w:before="40" w:after="60"/>
      </w:pPr>
      <w:r>
        <w:rPr>
          <w:rFonts w:ascii="Arial" w:cs="Arial" w:eastAsia="Arial" w:hAnsi="Arial"/>
          <w:color w:val="2D3748"/>
          <w:sz w:val="21"/>
          <w:szCs w:val="21"/>
        </w:rPr>
        <w:t xml:space="preserve">Bikram Sambat dates auto-applied — no conversion needed</w:t>
      </w:r>
    </w:p>
    <w:p>
      <w:pPr>
        <w:pStyle w:val="ListParagraph"/>
        <w:numPr>
          <w:ilvl w:val="0"/>
          <w:numId w:val="2"/>
        </w:numPr>
        <w:spacing w:before="40" w:after="60"/>
      </w:pPr>
      <w:r>
        <w:rPr>
          <w:rFonts w:ascii="Arial" w:cs="Arial" w:eastAsia="Arial" w:hAnsi="Arial"/>
          <w:color w:val="2D3748"/>
          <w:sz w:val="21"/>
          <w:szCs w:val="21"/>
        </w:rPr>
        <w:t xml:space="preserve">Fee structures, invoices, and student accounts unified</w:t>
      </w:r>
    </w:p>
    <w:p>
      <w:pPr>
        <w:pStyle w:val="ListParagraph"/>
        <w:numPr>
          <w:ilvl w:val="0"/>
          <w:numId w:val="2"/>
        </w:numPr>
        <w:spacing w:before="40" w:after="60"/>
      </w:pPr>
      <w:r>
        <w:rPr>
          <w:rFonts w:ascii="Arial" w:cs="Arial" w:eastAsia="Arial" w:hAnsi="Arial"/>
          <w:color w:val="2D3748"/>
          <w:sz w:val="21"/>
          <w:szCs w:val="21"/>
        </w:rPr>
        <w:t xml:space="preserve">Export CSV in one click when the board asks</w:t>
      </w:r>
    </w:p>
    <w:p>
      <w:pPr>
        <w:spacing w:before="80" w:after="0"/>
      </w:pPr>
      <w:r>
        <w:t xml:space="preserve"/>
      </w:r>
    </w:p>
    <w:p>
      <w:pPr>
        <w:spacing w:before="280" w:after="80"/>
      </w:pPr>
      <w:r>
        <w:rPr>
          <w:rFonts w:ascii="Arial" w:cs="Arial" w:eastAsia="Arial" w:hAnsi="Arial"/>
          <w:b/>
          <w:bCs/>
          <w:color w:val="1D9E75"/>
          <w:sz w:val="24"/>
          <w:szCs w:val="24"/>
        </w:rPr>
        <w:t xml:space="preserve">TAB 3: Teachers</w:t>
      </w:r>
    </w:p>
    <w:p>
      <w:pPr>
        <w:spacing w:before="0" w:after="80"/>
      </w:pPr>
      <w:r>
        <w:rPr>
          <w:rFonts w:ascii="Arial" w:cs="Arial" w:eastAsia="Arial" w:hAnsi="Arial"/>
          <w:b/>
          <w:bCs/>
          <w:color w:val="D85A30"/>
          <w:sz w:val="22"/>
          <w:szCs w:val="22"/>
        </w:rPr>
        <w:t xml:space="preserve">HEADLINE:</w:t>
      </w:r>
      <w:r>
        <w:rPr>
          <w:rFonts w:ascii="Arial" w:cs="Arial" w:eastAsia="Arial" w:hAnsi="Arial"/>
          <w:color w:val="0F1117"/>
          <w:sz w:val="22"/>
          <w:szCs w:val="22"/>
        </w:rPr>
        <w:t xml:space="preserve">  Spend your first 20 minutes teaching, not filing.</w:t>
      </w:r>
    </w:p>
    <w:p>
      <w:pPr>
        <w:spacing w:before="60" w:after="100"/>
      </w:pPr>
      <w:r>
        <w:rPr>
          <w:rFonts w:ascii="Arial" w:cs="Arial" w:eastAsia="Arial" w:hAnsi="Arial"/>
          <w:color w:val="2D3748"/>
          <w:sz w:val="22"/>
          <w:szCs w:val="22"/>
        </w:rPr>
        <w:t xml:space="preserve">BODY: One screen. Your class roster, today's attendance, and the student profiles of anyone flagged as at-risk. No separate app for grades, no WhatsApp coordination with admin. The information you need is already there. The students who need attention are already highlighted.</w:t>
      </w:r>
    </w:p>
    <w:p>
      <w:pPr>
        <w:pStyle w:val="ListParagraph"/>
        <w:numPr>
          <w:ilvl w:val="0"/>
          <w:numId w:val="2"/>
        </w:numPr>
        <w:spacing w:before="40" w:after="60"/>
      </w:pPr>
      <w:r>
        <w:rPr>
          <w:rFonts w:ascii="Arial" w:cs="Arial" w:eastAsia="Arial" w:hAnsi="Arial"/>
          <w:color w:val="2D3748"/>
          <w:sz w:val="21"/>
          <w:szCs w:val="21"/>
        </w:rPr>
        <w:t xml:space="preserve">Class roster with attendance in one view</w:t>
      </w:r>
    </w:p>
    <w:p>
      <w:pPr>
        <w:pStyle w:val="ListParagraph"/>
        <w:numPr>
          <w:ilvl w:val="0"/>
          <w:numId w:val="2"/>
        </w:numPr>
        <w:spacing w:before="40" w:after="60"/>
      </w:pPr>
      <w:r>
        <w:rPr>
          <w:rFonts w:ascii="Arial" w:cs="Arial" w:eastAsia="Arial" w:hAnsi="Arial"/>
          <w:color w:val="2D3748"/>
          <w:sz w:val="21"/>
          <w:szCs w:val="21"/>
        </w:rPr>
        <w:t xml:space="preserve">Quick student profile — click, don't search</w:t>
      </w:r>
    </w:p>
    <w:p>
      <w:pPr>
        <w:pStyle w:val="ListParagraph"/>
        <w:numPr>
          <w:ilvl w:val="0"/>
          <w:numId w:val="2"/>
        </w:numPr>
        <w:spacing w:before="40" w:after="60"/>
      </w:pPr>
      <w:r>
        <w:rPr>
          <w:rFonts w:ascii="Arial" w:cs="Arial" w:eastAsia="Arial" w:hAnsi="Arial"/>
          <w:color w:val="2D3748"/>
          <w:sz w:val="21"/>
          <w:szCs w:val="21"/>
        </w:rPr>
        <w:t xml:space="preserve">At-risk students visible without asking</w:t>
      </w:r>
    </w:p>
    <w:p>
      <w:pPr>
        <w:pStyle w:val="ListParagraph"/>
        <w:numPr>
          <w:ilvl w:val="0"/>
          <w:numId w:val="2"/>
        </w:numPr>
        <w:spacing w:before="40" w:after="60"/>
      </w:pPr>
      <w:r>
        <w:rPr>
          <w:rFonts w:ascii="Arial" w:cs="Arial" w:eastAsia="Arial" w:hAnsi="Arial"/>
          <w:color w:val="2D3748"/>
          <w:sz w:val="21"/>
          <w:szCs w:val="21"/>
        </w:rPr>
        <w:t xml:space="preserve">Role-restricted — you only see what is relevant to you</w:t>
      </w:r>
    </w:p>
    <w:p>
      <w:pPr>
        <w:spacing w:before="80" w:after="0"/>
      </w:pPr>
      <w:r>
        <w:t xml:space="preserve"/>
      </w:r>
    </w:p>
    <w:p>
      <w:pPr>
        <w:spacing w:before="280" w:after="80"/>
      </w:pPr>
      <w:r>
        <w:rPr>
          <w:rFonts w:ascii="Arial" w:cs="Arial" w:eastAsia="Arial" w:hAnsi="Arial"/>
          <w:b/>
          <w:bCs/>
          <w:color w:val="1D9E75"/>
          <w:sz w:val="24"/>
          <w:szCs w:val="24"/>
        </w:rPr>
        <w:t xml:space="preserve">TAB 4: School Networks</w:t>
      </w:r>
    </w:p>
    <w:p>
      <w:pPr>
        <w:spacing w:before="0" w:after="80"/>
      </w:pPr>
      <w:r>
        <w:rPr>
          <w:rFonts w:ascii="Arial" w:cs="Arial" w:eastAsia="Arial" w:hAnsi="Arial"/>
          <w:b/>
          <w:bCs/>
          <w:color w:val="7F77DD"/>
          <w:sz w:val="22"/>
          <w:szCs w:val="22"/>
        </w:rPr>
        <w:t xml:space="preserve">HEADLINE:</w:t>
      </w:r>
      <w:r>
        <w:rPr>
          <w:rFonts w:ascii="Arial" w:cs="Arial" w:eastAsia="Arial" w:hAnsi="Arial"/>
          <w:color w:val="0F1117"/>
          <w:sz w:val="22"/>
          <w:szCs w:val="22"/>
        </w:rPr>
        <w:t xml:space="preserve">  Run three schools like you run one.</w:t>
      </w:r>
    </w:p>
    <w:p>
      <w:pPr>
        <w:spacing w:before="60" w:after="100"/>
      </w:pPr>
      <w:r>
        <w:rPr>
          <w:rFonts w:ascii="Arial" w:cs="Arial" w:eastAsia="Arial" w:hAnsi="Arial"/>
          <w:color w:val="2D3748"/>
          <w:sz w:val="22"/>
          <w:szCs w:val="22"/>
        </w:rPr>
        <w:t xml:space="preserve">BODY: If you own or manage a group of schools, EdForge's multi-tenant architecture means every school is fully isolated, fully configurable, and fully visible to you from a single login. Add a fourth school without adding a new admin team. See irregularities across all schools before your principals call you about them.</w:t>
      </w:r>
    </w:p>
    <w:p>
      <w:pPr>
        <w:pStyle w:val="ListParagraph"/>
        <w:numPr>
          <w:ilvl w:val="0"/>
          <w:numId w:val="2"/>
        </w:numPr>
        <w:spacing w:before="40" w:after="60"/>
      </w:pPr>
      <w:r>
        <w:rPr>
          <w:rFonts w:ascii="Arial" w:cs="Arial" w:eastAsia="Arial" w:hAnsi="Arial"/>
          <w:color w:val="2D3748"/>
          <w:sz w:val="21"/>
          <w:szCs w:val="21"/>
        </w:rPr>
        <w:t xml:space="preserve">True multi-tenant isolation per school</w:t>
      </w:r>
    </w:p>
    <w:p>
      <w:pPr>
        <w:pStyle w:val="ListParagraph"/>
        <w:numPr>
          <w:ilvl w:val="0"/>
          <w:numId w:val="2"/>
        </w:numPr>
        <w:spacing w:before="40" w:after="60"/>
      </w:pPr>
      <w:r>
        <w:rPr>
          <w:rFonts w:ascii="Arial" w:cs="Arial" w:eastAsia="Arial" w:hAnsi="Arial"/>
          <w:color w:val="2D3748"/>
          <w:sz w:val="21"/>
          <w:szCs w:val="21"/>
        </w:rPr>
        <w:t xml:space="preserve">Cross-school visibility from one dashboard</w:t>
      </w:r>
    </w:p>
    <w:p>
      <w:pPr>
        <w:pStyle w:val="ListParagraph"/>
        <w:numPr>
          <w:ilvl w:val="0"/>
          <w:numId w:val="2"/>
        </w:numPr>
        <w:spacing w:before="40" w:after="60"/>
      </w:pPr>
      <w:r>
        <w:rPr>
          <w:rFonts w:ascii="Arial" w:cs="Arial" w:eastAsia="Arial" w:hAnsi="Arial"/>
          <w:color w:val="2D3748"/>
          <w:sz w:val="21"/>
          <w:szCs w:val="21"/>
        </w:rPr>
        <w:t xml:space="preserve">Per-school configuration and user management</w:t>
      </w:r>
    </w:p>
    <w:p>
      <w:pPr>
        <w:pStyle w:val="ListParagraph"/>
        <w:numPr>
          <w:ilvl w:val="0"/>
          <w:numId w:val="2"/>
        </w:numPr>
        <w:spacing w:before="40" w:after="60"/>
      </w:pPr>
      <w:r>
        <w:rPr>
          <w:rFonts w:ascii="Arial" w:cs="Arial" w:eastAsia="Arial" w:hAnsi="Arial"/>
          <w:color w:val="2D3748"/>
          <w:sz w:val="21"/>
          <w:szCs w:val="21"/>
        </w:rPr>
        <w:t xml:space="preserve">Scales from 2 schools to 200 without new infrastructure</w:t>
      </w:r>
    </w:p>
    <w:p>
      <w:pPr>
        <w:spacing w:before="160" w:after="0"/>
      </w:pPr>
      <w:r>
        <w:t xml:space="preserve"/>
      </w:r>
    </w:p>
    <w:p>
      <w:r>
        <w:br w:type="page"/>
      </w:r>
    </w:p>
    <w:p>
      <w:pPr>
        <w:pStyle w:val="Heading2"/>
        <w:spacing w:before="360" w:after="120"/>
      </w:pPr>
      <w:r>
        <w:rPr>
          <w:rFonts w:ascii="Arial" w:cs="Arial" w:eastAsia="Arial" w:hAnsi="Arial"/>
          <w:b/>
          <w:bCs/>
          <w:color w:val="0F1117"/>
          <w:sz w:val="30"/>
          <w:szCs w:val="30"/>
        </w:rPr>
        <w:t xml:space="preserve">TESTIMONIALS / SOCIAL PROOF SECTION</w:t>
      </w:r>
    </w:p>
    <w:p>
      <w:pPr>
        <w:pBdr>
          <w:bottom w:val="single" w:color="1D9E75" w:sz="6" w:space="1"/>
        </w:pBdr>
        <w:spacing w:before="200" w:after="200"/>
      </w:pPr>
      <w:r>
        <w:t xml:space="preserve"/>
      </w:r>
    </w:p>
    <w:p>
      <w:pPr>
        <w:spacing w:before="80" w:after="0"/>
      </w:pPr>
      <w:r>
        <w:t xml:space="preserve"/>
      </w:r>
    </w:p>
    <w:p>
      <w:pPr>
        <w:spacing w:before="60" w:after="100"/>
      </w:pPr>
      <w:r>
        <w:rPr>
          <w:rFonts w:ascii="Arial" w:cs="Arial" w:eastAsia="Arial" w:hAnsi="Arial"/>
          <w:color w:val="2D3748"/>
          <w:sz w:val="22"/>
          <w:szCs w:val="22"/>
        </w:rPr>
        <w:t xml:space="preserve">[3 quote cards from pilot school contacts. Use real quotes where available. Below are drafted versions for approval — adjust names/details as confirmed.]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2"/>
              <w:left w:val="single" w:color="1D9E75"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1D9E75"/>
                <w:sz w:val="20"/>
                <w:szCs w:val="20"/>
              </w:rPr>
              <w:t xml:space="preserve">QUOTE 1 — Principal, Pilot School</w:t>
            </w:r>
          </w:p>
          <w:p>
            <w:pPr>
              <w:spacing w:before="0" w:after="0"/>
            </w:pPr>
            <w:r>
              <w:rPr>
                <w:rFonts w:ascii="Arial" w:cs="Arial" w:eastAsia="Arial" w:hAnsi="Arial"/>
                <w:i/>
                <w:iCs/>
                <w:color w:val="2D3748"/>
                <w:sz w:val="20"/>
                <w:szCs w:val="20"/>
              </w:rPr>
              <w:t xml:space="preserve">"Finally, I can see our fee collection rate in real time without asking the accounts office to pull a report. On Monday morning I open EdForge and I already know where we stand before the first class bell." — Ramesh KC, Principal · Westfield High School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12"/>
              <w:left w:val="single" w:color="EF9F27"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EF9F27"/>
                <w:sz w:val="20"/>
                <w:szCs w:val="20"/>
              </w:rPr>
              <w:t xml:space="preserve">QUOTE 2 — Finance Head, Pilot School</w:t>
            </w:r>
          </w:p>
          <w:p>
            <w:pPr>
              <w:spacing w:before="0" w:after="0"/>
            </w:pPr>
            <w:r>
              <w:rPr>
                <w:rFonts w:ascii="Arial" w:cs="Arial" w:eastAsia="Arial" w:hAnsi="Arial"/>
                <w:i/>
                <w:iCs/>
                <w:color w:val="2D3748"/>
                <w:sz w:val="20"/>
                <w:szCs w:val="20"/>
              </w:rPr>
              <w:t xml:space="preserve">"The Bikram Sambat dates on every invoice are a game changer. We used to convert manually at month-end. Now it is just there. Correct. Already done. No one has to think about it." — Sunita Pandey, Finance Head · Northgate Academy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12"/>
              <w:left w:val="single" w:color="378ADD"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378ADD"/>
                <w:sz w:val="20"/>
                <w:szCs w:val="20"/>
              </w:rPr>
              <w:t xml:space="preserve">QUOTE 3 — Vice Principal, Pilot School</w:t>
            </w:r>
          </w:p>
          <w:p>
            <w:pPr>
              <w:spacing w:before="0" w:after="0"/>
            </w:pPr>
            <w:r>
              <w:rPr>
                <w:rFonts w:ascii="Arial" w:cs="Arial" w:eastAsia="Arial" w:hAnsi="Arial"/>
                <w:i/>
                <w:iCs/>
                <w:color w:val="2D3748"/>
                <w:sz w:val="20"/>
                <w:szCs w:val="20"/>
              </w:rPr>
              <w:t xml:space="preserve">"Our teachers can now see which students need attention without digging through spreadsheets. The at-risk flag in the student list is something every school in Nepal needs." — Anjali Maharjan, Vice Principal · Mountain Crest School</w:t>
            </w:r>
          </w:p>
        </w:tc>
      </w:tr>
    </w:tbl>
    <w:p>
      <w:pPr>
        <w:spacing w:before="160" w:after="0"/>
      </w:pPr>
      <w:r>
        <w:t xml:space="preserve"/>
      </w:r>
    </w:p>
    <w:p>
      <w:pPr>
        <w:pStyle w:val="Heading2"/>
        <w:spacing w:before="360" w:after="120"/>
      </w:pPr>
      <w:r>
        <w:rPr>
          <w:rFonts w:ascii="Arial" w:cs="Arial" w:eastAsia="Arial" w:hAnsi="Arial"/>
          <w:b/>
          <w:bCs/>
          <w:color w:val="0F1117"/>
          <w:sz w:val="30"/>
          <w:szCs w:val="30"/>
        </w:rPr>
        <w:t xml:space="preserve">FINAL CTA SECTION</w:t>
      </w:r>
    </w:p>
    <w:p>
      <w:pPr>
        <w:pBdr>
          <w:bottom w:val="single" w:color="1D9E75" w:sz="6" w:space="1"/>
        </w:pBdr>
        <w:spacing w:before="200" w:after="20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2"/>
              <w:left w:val="single" w:color="1D9E75" w:sz="24"/>
              <w:bottom w:val="single" w:color="E2E6F0" w:sz="1"/>
              <w:right w:val="single" w:color="E2E6F0" w:sz="1"/>
            </w:tcBorders>
            <w:shd w:fill="F4F6FA" w:val="clear"/>
            <w:tcMar>
              <w:top w:type="dxa" w:w="140"/>
              <w:left w:type="dxa" w:w="200"/>
              <w:bottom w:type="dxa" w:w="140"/>
              <w:right w:type="dxa" w:w="140"/>
            </w:tcMar>
          </w:tcPr>
          <w:p>
            <w:pPr>
              <w:spacing w:before="0" w:after="60"/>
            </w:pPr>
            <w:r>
              <w:rPr>
                <w:rFonts w:ascii="Arial" w:cs="Arial" w:eastAsia="Arial" w:hAnsi="Arial"/>
                <w:b/>
                <w:bCs/>
                <w:color w:val="1D9E75"/>
                <w:sz w:val="20"/>
                <w:szCs w:val="20"/>
              </w:rPr>
              <w:t xml:space="preserve">EYEBROW BADGE:</w:t>
            </w:r>
          </w:p>
          <w:p>
            <w:pPr>
              <w:spacing w:before="0" w:after="0"/>
            </w:pPr>
            <w:r>
              <w:rPr>
                <w:rFonts w:ascii="Arial" w:cs="Arial" w:eastAsia="Arial" w:hAnsi="Arial"/>
                <w:i/>
                <w:iCs/>
                <w:color w:val="2D3748"/>
                <w:sz w:val="20"/>
                <w:szCs w:val="20"/>
              </w:rPr>
              <w:t xml:space="preserve">🟢  Accepting Pilot Applications · April 2026 · Limited Seats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F0" w:sz="1"/>
              <w:left w:val="single" w:color="1D9E75" w:sz="36"/>
              <w:bottom w:val="single" w:color="E2E6F0" w:sz="1"/>
              <w:right w:val="single" w:color="E2E6F0" w:sz="1"/>
            </w:tcBorders>
            <w:shd w:fill="F0FBF7" w:val="clear"/>
            <w:tcMar>
              <w:top w:type="dxa" w:w="180"/>
              <w:left w:type="dxa" w:w="240"/>
              <w:bottom w:type="dxa" w:w="180"/>
              <w:right w:type="dxa" w:w="200"/>
            </w:tcMar>
          </w:tcPr>
          <w:p>
            <w:pPr>
              <w:spacing w:before="0" w:after="80"/>
            </w:pPr>
            <w:r>
              <w:rPr>
                <w:rFonts w:ascii="Arial" w:cs="Arial" w:eastAsia="Arial" w:hAnsi="Arial"/>
                <w:b/>
                <w:bCs/>
                <w:color w:val="1D9E75"/>
                <w:sz w:val="26"/>
                <w:szCs w:val="26"/>
              </w:rPr>
              <w:t xml:space="preserve">HEADLINE:</w:t>
            </w:r>
          </w:p>
          <w:p>
            <w:pPr>
              <w:spacing w:before="0" w:after="0"/>
            </w:pPr>
            <w:r>
              <w:rPr>
                <w:rFonts w:ascii="Arial" w:cs="Arial" w:eastAsia="Arial" w:hAnsi="Arial"/>
                <w:color w:val="2D3748"/>
                <w:sz w:val="21"/>
                <w:szCs w:val="21"/>
              </w:rPr>
              <w:t xml:space="preserve">Ready to run your school
like it's built for this century?</w:t>
            </w:r>
          </w:p>
        </w:tc>
      </w:tr>
    </w:tbl>
    <w:p>
      <w:pPr>
        <w:spacing w:before="80" w:after="0"/>
      </w:pPr>
      <w:r>
        <w:t xml:space="preserve"/>
      </w:r>
    </w:p>
    <w:p>
      <w:pPr>
        <w:spacing w:before="60" w:after="100"/>
      </w:pPr>
      <w:r>
        <w:rPr>
          <w:rFonts w:ascii="Arial" w:cs="Arial" w:eastAsia="Arial" w:hAnsi="Arial"/>
          <w:color w:val="2D3748"/>
          <w:sz w:val="22"/>
          <w:szCs w:val="22"/>
        </w:rPr>
        <w:t xml:space="preserve">SUBHEADLINE:</w:t>
      </w:r>
    </w:p>
    <w:p>
      <w:pPr>
        <w:spacing w:before="60" w:after="100"/>
      </w:pPr>
      <w:r>
        <w:rPr>
          <w:rFonts w:ascii="Arial" w:cs="Arial" w:eastAsia="Arial" w:hAnsi="Arial"/>
          <w:color w:val="2D3748"/>
          <w:sz w:val="22"/>
          <w:szCs w:val="22"/>
        </w:rPr>
        <w:t xml:space="preserve">Join the first 20–50 schools in Nepal going live on EdForge this April. We are working directly with each pilot school — hand-in-hand onboarding, dedicated support, and zero cost to participate.</w:t>
      </w:r>
    </w:p>
    <w:p>
      <w:pPr>
        <w:spacing w:before="80" w:after="0"/>
      </w:pPr>
      <w:r>
        <w:t xml:space="preserve"/>
      </w:r>
    </w:p>
    <w:p>
      <w:pPr>
        <w:spacing w:before="60" w:after="100"/>
      </w:pPr>
      <w:r>
        <w:rPr>
          <w:rFonts w:ascii="Arial" w:cs="Arial" w:eastAsia="Arial" w:hAnsi="Arial"/>
          <w:color w:val="2D3748"/>
          <w:sz w:val="22"/>
          <w:szCs w:val="22"/>
        </w:rPr>
        <w:t xml:space="preserve">This is not a free trial. This is a founding partnership.</w:t>
      </w:r>
    </w:p>
    <w:p>
      <w:pPr>
        <w:spacing w:before="80" w:after="0"/>
      </w:pPr>
      <w:r>
        <w:t xml:space="preserve"/>
      </w:r>
    </w:p>
    <w:p>
      <w:pPr>
        <w:spacing w:before="280" w:after="80"/>
      </w:pPr>
      <w:r>
        <w:rPr>
          <w:rFonts w:ascii="Arial" w:cs="Arial" w:eastAsia="Arial" w:hAnsi="Arial"/>
          <w:b/>
          <w:bCs/>
          <w:color w:val="1D9E75"/>
          <w:sz w:val="24"/>
          <w:szCs w:val="24"/>
        </w:rPr>
        <w:t xml:space="preserve">CTA BUTTONS</w:t>
      </w:r>
    </w:p>
    <w:p>
      <w:pPr>
        <w:pStyle w:val="ListParagraph"/>
        <w:numPr>
          <w:ilvl w:val="0"/>
          <w:numId w:val="2"/>
        </w:numPr>
        <w:spacing w:before="40" w:after="60"/>
      </w:pPr>
      <w:r>
        <w:rPr>
          <w:rFonts w:ascii="Arial" w:cs="Arial" w:eastAsia="Arial" w:hAnsi="Arial"/>
          <w:color w:val="2D3748"/>
          <w:sz w:val="21"/>
          <w:szCs w:val="21"/>
        </w:rPr>
        <w:t xml:space="preserve">PRIMARY BUTTON:  Apply for Pilot Access  [Green, primary action]</w:t>
      </w:r>
    </w:p>
    <w:p>
      <w:pPr>
        <w:pStyle w:val="ListParagraph"/>
        <w:numPr>
          <w:ilvl w:val="0"/>
          <w:numId w:val="2"/>
        </w:numPr>
        <w:spacing w:before="40" w:after="60"/>
      </w:pPr>
      <w:r>
        <w:rPr>
          <w:rFonts w:ascii="Arial" w:cs="Arial" w:eastAsia="Arial" w:hAnsi="Arial"/>
          <w:color w:val="2D3748"/>
          <w:sz w:val="21"/>
          <w:szCs w:val="21"/>
        </w:rPr>
        <w:t xml:space="preserve">SECONDARY BUTTON:  Schedule a 30-minute Demo  [Ghost button]</w:t>
      </w:r>
    </w:p>
    <w:p>
      <w:pPr>
        <w:spacing w:before="80" w:after="0"/>
      </w:pPr>
      <w:r>
        <w:t xml:space="preserve"/>
      </w:r>
    </w:p>
    <w:p>
      <w:pPr>
        <w:spacing w:before="60" w:after="100"/>
      </w:pPr>
      <w:r>
        <w:rPr>
          <w:rFonts w:ascii="Arial" w:cs="Arial" w:eastAsia="Arial" w:hAnsi="Arial"/>
          <w:color w:val="2D3748"/>
          <w:sz w:val="22"/>
          <w:szCs w:val="22"/>
        </w:rPr>
        <w:t xml:space="preserve">BELOW BUTTONS [small reassurance text]:</w:t>
      </w:r>
    </w:p>
    <w:p>
      <w:pPr>
        <w:spacing w:before="60" w:after="100"/>
      </w:pPr>
      <w:r>
        <w:rPr>
          <w:rFonts w:ascii="Arial" w:cs="Arial" w:eastAsia="Arial" w:hAnsi="Arial"/>
          <w:color w:val="2D3748"/>
          <w:sz w:val="22"/>
          <w:szCs w:val="22"/>
        </w:rPr>
        <w:t xml:space="preserve">No credit card. No commitment. Just a conversation about your school's needs and whether EdForge is the right fit.</w:t>
      </w:r>
    </w:p>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5A30" w:val="clear"/>
            <w:tcMar>
              <w:top w:type="dxa" w:w="160"/>
              <w:left w:type="dxa" w:w="240"/>
              <w:bottom w:type="dxa" w:w="160"/>
              <w:right w:type="dxa" w:w="240"/>
            </w:tcMar>
          </w:tcPr>
          <w:p>
            <w:pPr>
              <w:spacing w:before="0" w:after="0"/>
              <w:jc w:val="center"/>
            </w:pPr>
            <w:r>
              <w:rPr>
                <w:rFonts w:ascii="Arial" w:cs="Arial" w:eastAsia="Arial" w:hAnsi="Arial"/>
                <w:b/>
                <w:bCs/>
                <w:color w:val="FFFFFF"/>
                <w:sz w:val="28"/>
                <w:szCs w:val="28"/>
              </w:rPr>
              <w:t xml:space="preserve">SECTION 6 — COPY RULES &amp; WHAT TO NEVER SAY</w:t>
            </w:r>
          </w:p>
        </w:tc>
      </w:tr>
    </w:tbl>
    <w:p>
      <w:pPr>
        <w:spacing w:before="80" w:after="0"/>
      </w:pPr>
      <w:r>
        <w:t xml:space="preserve"/>
      </w:r>
    </w:p>
    <w:p>
      <w:pPr>
        <w:pStyle w:val="Heading2"/>
        <w:spacing w:before="360" w:after="120"/>
      </w:pPr>
      <w:r>
        <w:rPr>
          <w:rFonts w:ascii="Arial" w:cs="Arial" w:eastAsia="Arial" w:hAnsi="Arial"/>
          <w:b/>
          <w:bCs/>
          <w:color w:val="0F1117"/>
          <w:sz w:val="30"/>
          <w:szCs w:val="30"/>
        </w:rPr>
        <w:t xml:space="preserve">The 10 Copy Rules for EdForge</w:t>
      </w:r>
    </w:p>
    <w:p>
      <w:pPr>
        <w:spacing w:before="80" w:after="0"/>
      </w:pPr>
      <w:r>
        <w:t xml:space="preserve"/>
      </w:r>
    </w:p>
    <w:p>
      <w:pPr>
        <w:pStyle w:val="ListParagraph"/>
        <w:numPr>
          <w:ilvl w:val="0"/>
          <w:numId w:val="3"/>
        </w:numPr>
        <w:spacing w:before="60" w:after="80"/>
      </w:pPr>
      <w:r>
        <w:rPr>
          <w:rFonts w:ascii="Arial" w:cs="Arial" w:eastAsia="Arial" w:hAnsi="Arial"/>
          <w:color w:val="2D3748"/>
          <w:sz w:val="21"/>
          <w:szCs w:val="21"/>
        </w:rPr>
        <w:t xml:space="preserve">Never use the word "innovative" or "revolutionary." EdForge solves specific problems. Name them.</w:t>
      </w:r>
    </w:p>
    <w:p>
      <w:pPr>
        <w:pStyle w:val="ListParagraph"/>
        <w:numPr>
          <w:ilvl w:val="0"/>
          <w:numId w:val="3"/>
        </w:numPr>
        <w:spacing w:before="60" w:after="80"/>
      </w:pPr>
      <w:r>
        <w:rPr>
          <w:rFonts w:ascii="Arial" w:cs="Arial" w:eastAsia="Arial" w:hAnsi="Arial"/>
          <w:color w:val="2D3748"/>
          <w:sz w:val="21"/>
          <w:szCs w:val="21"/>
        </w:rPr>
        <w:t xml:space="preserve">Never hide Nepal. Bikram Sambat, NPR, eSewa and Khalti are EdForge's strongest competitive advantages. Surface them early.</w:t>
      </w:r>
    </w:p>
    <w:p>
      <w:pPr>
        <w:pStyle w:val="ListParagraph"/>
        <w:numPr>
          <w:ilvl w:val="0"/>
          <w:numId w:val="3"/>
        </w:numPr>
        <w:spacing w:before="60" w:after="80"/>
      </w:pPr>
      <w:r>
        <w:rPr>
          <w:rFonts w:ascii="Arial" w:cs="Arial" w:eastAsia="Arial" w:hAnsi="Arial"/>
          <w:color w:val="2D3748"/>
          <w:sz w:val="21"/>
          <w:szCs w:val="21"/>
        </w:rPr>
        <w:t xml:space="preserve">Never say "our platform" — say "EdForge." The product has a name. Use it.</w:t>
      </w:r>
    </w:p>
    <w:p>
      <w:pPr>
        <w:pStyle w:val="ListParagraph"/>
        <w:numPr>
          <w:ilvl w:val="0"/>
          <w:numId w:val="3"/>
        </w:numPr>
        <w:spacing w:before="60" w:after="80"/>
      </w:pPr>
      <w:r>
        <w:rPr>
          <w:rFonts w:ascii="Arial" w:cs="Arial" w:eastAsia="Arial" w:hAnsi="Arial"/>
          <w:color w:val="2D3748"/>
          <w:sz w:val="21"/>
          <w:szCs w:val="21"/>
        </w:rPr>
        <w:t xml:space="preserve">Never describe what a module contains without first describing the problem it solves.</w:t>
      </w:r>
    </w:p>
    <w:p>
      <w:pPr>
        <w:pStyle w:val="ListParagraph"/>
        <w:numPr>
          <w:ilvl w:val="0"/>
          <w:numId w:val="3"/>
        </w:numPr>
        <w:spacing w:before="60" w:after="80"/>
      </w:pPr>
      <w:r>
        <w:rPr>
          <w:rFonts w:ascii="Arial" w:cs="Arial" w:eastAsia="Arial" w:hAnsi="Arial"/>
          <w:color w:val="2D3748"/>
          <w:sz w:val="21"/>
          <w:szCs w:val="21"/>
        </w:rPr>
        <w:t xml:space="preserve">Never use the word "seamless." If you want to say it, describe the action instead: "Every payment lands in one place, automatically."</w:t>
      </w:r>
    </w:p>
    <w:p>
      <w:pPr>
        <w:pStyle w:val="ListParagraph"/>
        <w:numPr>
          <w:ilvl w:val="0"/>
          <w:numId w:val="3"/>
        </w:numPr>
        <w:spacing w:before="60" w:after="80"/>
      </w:pPr>
      <w:r>
        <w:rPr>
          <w:rFonts w:ascii="Arial" w:cs="Arial" w:eastAsia="Arial" w:hAnsi="Arial"/>
          <w:color w:val="2D3748"/>
          <w:sz w:val="21"/>
          <w:szCs w:val="21"/>
        </w:rPr>
        <w:t xml:space="preserve">Never write CTAs that say "Get Started" or "Learn More." Be specific: "Apply for Pilot Access" or "See a 3-minute Demo."</w:t>
      </w:r>
    </w:p>
    <w:p>
      <w:pPr>
        <w:pStyle w:val="ListParagraph"/>
        <w:numPr>
          <w:ilvl w:val="0"/>
          <w:numId w:val="3"/>
        </w:numPr>
        <w:spacing w:before="60" w:after="80"/>
      </w:pPr>
      <w:r>
        <w:rPr>
          <w:rFonts w:ascii="Arial" w:cs="Arial" w:eastAsia="Arial" w:hAnsi="Arial"/>
          <w:color w:val="2D3748"/>
          <w:sz w:val="21"/>
          <w:szCs w:val="21"/>
        </w:rPr>
        <w:t xml:space="preserve">Never list more than 4 feature bullets per section. More bullets = less memorable.</w:t>
      </w:r>
    </w:p>
    <w:p>
      <w:pPr>
        <w:pStyle w:val="ListParagraph"/>
        <w:numPr>
          <w:ilvl w:val="0"/>
          <w:numId w:val="3"/>
        </w:numPr>
        <w:spacing w:before="60" w:after="80"/>
      </w:pPr>
      <w:r>
        <w:rPr>
          <w:rFonts w:ascii="Arial" w:cs="Arial" w:eastAsia="Arial" w:hAnsi="Arial"/>
          <w:color w:val="2D3748"/>
          <w:sz w:val="21"/>
          <w:szCs w:val="21"/>
        </w:rPr>
        <w:t xml:space="preserve">Never use passive voice for product actions: not "fees are tracked" — say "EdForge tracks every fee."</w:t>
      </w:r>
    </w:p>
    <w:p>
      <w:pPr>
        <w:pStyle w:val="ListParagraph"/>
        <w:numPr>
          <w:ilvl w:val="0"/>
          <w:numId w:val="3"/>
        </w:numPr>
        <w:spacing w:before="60" w:after="80"/>
      </w:pPr>
      <w:r>
        <w:rPr>
          <w:rFonts w:ascii="Arial" w:cs="Arial" w:eastAsia="Arial" w:hAnsi="Arial"/>
          <w:color w:val="2D3748"/>
          <w:sz w:val="21"/>
          <w:szCs w:val="21"/>
        </w:rPr>
        <w:t xml:space="preserve">Never assume the visitor understands Ed-Fi or FERPA. Reference compliance as a trust signal, not a feature.</w:t>
      </w:r>
    </w:p>
    <w:p>
      <w:pPr>
        <w:pStyle w:val="ListParagraph"/>
        <w:numPr>
          <w:ilvl w:val="0"/>
          <w:numId w:val="3"/>
        </w:numPr>
        <w:spacing w:before="60" w:after="80"/>
      </w:pPr>
      <w:r>
        <w:rPr>
          <w:rFonts w:ascii="Arial" w:cs="Arial" w:eastAsia="Arial" w:hAnsi="Arial"/>
          <w:color w:val="2D3748"/>
          <w:sz w:val="21"/>
          <w:szCs w:val="21"/>
        </w:rPr>
        <w:t xml:space="preserve">Never end a section without a transition or a human moment. Move the reader forward emotionally as well as informationally.</w:t>
      </w:r>
    </w:p>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117" w:val="clear"/>
            <w:tcMar>
              <w:top w:type="dxa" w:w="160"/>
              <w:left w:type="dxa" w:w="240"/>
              <w:bottom w:type="dxa" w:w="160"/>
              <w:right w:type="dxa" w:w="240"/>
            </w:tcMar>
          </w:tcPr>
          <w:p>
            <w:pPr>
              <w:spacing w:before="0" w:after="0"/>
              <w:jc w:val="center"/>
            </w:pPr>
            <w:r>
              <w:rPr>
                <w:rFonts w:ascii="Arial" w:cs="Arial" w:eastAsia="Arial" w:hAnsi="Arial"/>
                <w:b/>
                <w:bCs/>
                <w:color w:val="FFFFFF"/>
                <w:sz w:val="28"/>
                <w:szCs w:val="28"/>
              </w:rPr>
              <w:t xml:space="preserve">SECTION 7 — CLAUDE AGENT PLATFORM AUDIT PROMPT</w:t>
            </w:r>
          </w:p>
        </w:tc>
      </w:tr>
    </w:tbl>
    <w:p>
      <w:pPr>
        <w:spacing w:before="80" w:after="0"/>
      </w:pPr>
      <w:r>
        <w:t xml:space="preserve"/>
      </w:r>
    </w:p>
    <w:p>
      <w:pPr>
        <w:spacing w:before="60" w:after="100"/>
      </w:pPr>
      <w:r>
        <w:rPr>
          <w:rFonts w:ascii="Arial" w:cs="Arial" w:eastAsia="Arial" w:hAnsi="Arial"/>
          <w:color w:val="2D3748"/>
          <w:sz w:val="22"/>
          <w:szCs w:val="22"/>
        </w:rPr>
        <w:t xml:space="preserve">The following is the complete prompt to run in a new Claude session. Copy and paste it in full. Attach the current edforge.app screenshot, the V2 landing page HTML file, and any additional product screenshots available. The agent will produce a structured audit report that you then share back here to refine the messaging strategy.</w:t>
      </w:r>
    </w:p>
    <w:p>
      <w:pPr>
        <w:spacing w:before="80" w:after="0"/>
      </w:pPr>
      <w:r>
        <w:t xml:space="preserve"/>
      </w:r>
    </w:p>
    <w:p>
      <w:pPr>
        <w:pBdr>
          <w:bottom w:val="single" w:color="0F1117" w:sz="6" w:space="1"/>
        </w:pBdr>
        <w:spacing w:before="200" w:after="200"/>
      </w:pPr>
      <w:r>
        <w:t xml:space="preserve"/>
      </w:r>
    </w:p>
    <w:p>
      <w:pPr>
        <w:spacing w:before="80" w:after="0"/>
      </w:pPr>
      <w:r>
        <w:t xml:space="preserve"/>
      </w:r>
    </w:p>
    <w:p>
      <w:pPr>
        <w:pStyle w:val="Heading2"/>
        <w:spacing w:before="360" w:after="120"/>
      </w:pPr>
      <w:r>
        <w:rPr>
          <w:rFonts w:ascii="Arial" w:cs="Arial" w:eastAsia="Arial" w:hAnsi="Arial"/>
          <w:b/>
          <w:bCs/>
          <w:color w:val="0F1117"/>
          <w:sz w:val="30"/>
          <w:szCs w:val="30"/>
        </w:rPr>
        <w:t xml:space="preserve">CLAUDE AGENT AUDIT PROMPT</w:t>
      </w:r>
    </w:p>
    <w:p>
      <w:pPr>
        <w:spacing w:before="60" w:after="100"/>
      </w:pPr>
      <w:r>
        <w:rPr>
          <w:rFonts w:ascii="Arial" w:cs="Arial" w:eastAsia="Arial" w:hAnsi="Arial"/>
          <w:color w:val="2D3748"/>
          <w:sz w:val="22"/>
          <w:szCs w:val="22"/>
        </w:rPr>
        <w:t xml:space="preserve">[Copy everything below this line through to END OF PROMPT]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045" w:sz="1"/>
              <w:left w:val="single" w:color="2A3045" w:sz="36"/>
              <w:bottom w:val="single" w:color="2A3045" w:sz="1"/>
              <w:right w:val="single" w:color="2A3045" w:sz="1"/>
            </w:tcBorders>
            <w:shd w:fill="F4F6FA" w:val="clear"/>
            <w:tcMar>
              <w:top w:type="dxa" w:w="200"/>
              <w:left w:type="dxa" w:w="240"/>
              <w:bottom w:type="dxa" w:w="200"/>
              <w:right w:type="dxa" w:w="240"/>
            </w:tcMar>
          </w:tcPr>
          <w:p>
            <w:pPr>
              <w:spacing w:before="0" w:after="100"/>
            </w:pPr>
            <w:r>
              <w:rPr>
                <w:rFonts w:ascii="Arial" w:cs="Arial" w:eastAsia="Arial" w:hAnsi="Arial"/>
                <w:b/>
                <w:bCs/>
                <w:color w:val="0F1117"/>
                <w:sz w:val="22"/>
                <w:szCs w:val="22"/>
              </w:rPr>
              <w:t xml:space="preserve">ROLE &amp; TASK</w:t>
            </w:r>
          </w:p>
          <w:p>
            <w:pPr>
              <w:spacing w:before="0" w:after="120"/>
            </w:pPr>
            <w:r>
              <w:rPr>
                <w:rFonts w:ascii="Arial" w:cs="Arial" w:eastAsia="Arial" w:hAnsi="Arial"/>
                <w:color w:val="2D3748"/>
                <w:sz w:val="21"/>
                <w:szCs w:val="21"/>
              </w:rPr>
              <w:t xml:space="preserve">You are a senior product marketing strategist and UX content auditor with deep experience in B2B SaaS, EdTech platforms, and emerging market product launches. You have been retained by EdForge Technologies to conduct a comprehensive audit of the EdForge platform from a marketing, messaging, and landing page communication perspective.</w:t>
            </w:r>
          </w:p>
          <w:p>
            <w:pPr>
              <w:spacing w:before="80" w:after="0"/>
            </w:pPr>
            <w:r>
              <w:t xml:space="preserve"/>
            </w:r>
          </w:p>
          <w:p>
            <w:pPr>
              <w:spacing w:before="0" w:after="100"/>
            </w:pPr>
            <w:r>
              <w:rPr>
                <w:rFonts w:ascii="Arial" w:cs="Arial" w:eastAsia="Arial" w:hAnsi="Arial"/>
                <w:b/>
                <w:bCs/>
                <w:color w:val="0F1117"/>
                <w:sz w:val="22"/>
                <w:szCs w:val="22"/>
              </w:rPr>
              <w:t xml:space="preserve">WHAT EDFORGE IS</w:t>
            </w:r>
          </w:p>
          <w:p>
            <w:pPr>
              <w:spacing w:before="0" w:after="80"/>
            </w:pPr>
            <w:r>
              <w:rPr>
                <w:rFonts w:ascii="Arial" w:cs="Arial" w:eastAsia="Arial" w:hAnsi="Arial"/>
                <w:color w:val="2D3748"/>
                <w:sz w:val="21"/>
                <w:szCs w:val="21"/>
              </w:rPr>
              <w:t xml:space="preserve">EdForge is a multi-tenant enterprise EMIS (Education Management Information System) built for Nepal-first deployment with international expansion capability. Stack: NestJS microservices + React micro-frontend + TanStack Table + Zustand + React Query + AWS (ECS Fargate, DynamoDB, EventBridge, API Gateway). Ed-Fi compliant.</w:t>
            </w:r>
          </w:p>
          <w:p>
            <w:pPr>
              <w:spacing w:before="0" w:after="80"/>
            </w:pPr>
            <w:r>
              <w:rPr>
                <w:rFonts w:ascii="Arial" w:cs="Arial" w:eastAsia="Arial" w:hAnsi="Arial"/>
                <w:color w:val="2D3748"/>
                <w:sz w:val="21"/>
                <w:szCs w:val="21"/>
              </w:rPr>
              <w:t xml:space="preserve">Nepal localization (non-negotiable): Bikram Sambat calendar, NPR currency, eSewa/Khalti payment gateways.</w:t>
            </w:r>
          </w:p>
          <w:p>
            <w:pPr>
              <w:spacing w:before="0" w:after="120"/>
            </w:pPr>
            <w:r>
              <w:rPr>
                <w:rFonts w:ascii="Arial" w:cs="Arial" w:eastAsia="Arial" w:hAnsi="Arial"/>
                <w:color w:val="2D3748"/>
                <w:sz w:val="21"/>
                <w:szCs w:val="21"/>
              </w:rPr>
              <w:t xml:space="preserve">MVP: April 2026, 20-50 pilot schools Nepal. International defaults: English/USD. 6 modules: Finance (invoices, payments, student accounts, fee structures), Academics (students, enrollment, classrooms, curriculum), People/HR (staff directory, HR admin, RBAC).</w:t>
            </w:r>
          </w:p>
          <w:p>
            <w:pPr>
              <w:spacing w:before="80" w:after="0"/>
            </w:pPr>
            <w:r>
              <w:t xml:space="preserve"/>
            </w:r>
          </w:p>
          <w:p>
            <w:pPr>
              <w:spacing w:before="0" w:after="100"/>
            </w:pPr>
            <w:r>
              <w:rPr>
                <w:rFonts w:ascii="Arial" w:cs="Arial" w:eastAsia="Arial" w:hAnsi="Arial"/>
                <w:b/>
                <w:bCs/>
                <w:color w:val="0F1117"/>
                <w:sz w:val="22"/>
                <w:szCs w:val="22"/>
              </w:rPr>
              <w:t xml:space="preserve">YOUR AUDIT TASKS — Complete all 8 sections in sequence:</w:t>
            </w:r>
          </w:p>
          <w:p>
            <w:pPr>
              <w:spacing w:before="60" w:after="60"/>
            </w:pPr>
            <w:r>
              <w:rPr>
                <w:rFonts w:ascii="Arial" w:cs="Arial" w:eastAsia="Arial" w:hAnsi="Arial"/>
                <w:b/>
                <w:bCs/>
                <w:color w:val="1D9E75"/>
                <w:sz w:val="21"/>
                <w:szCs w:val="21"/>
              </w:rPr>
              <w:t xml:space="preserve">AUDIT TASK 1 — MESSAGING CLARITY SCORE</w:t>
            </w:r>
          </w:p>
          <w:p>
            <w:pPr>
              <w:spacing w:before="0" w:after="80"/>
            </w:pPr>
            <w:r>
              <w:rPr>
                <w:rFonts w:ascii="Arial" w:cs="Arial" w:eastAsia="Arial" w:hAnsi="Arial"/>
                <w:color w:val="2D3748"/>
                <w:sz w:val="20"/>
                <w:szCs w:val="20"/>
              </w:rPr>
              <w:t xml:space="preserve">Review every piece of visible copy on the current edforge.app landing page and the V2 prototype. For each major section (Hero, Feature sections, Module cards, CTA), score messaging clarity from 1-10 on these criteria: (a) Does it name a specific problem? (b) Does it name a specific user? (c) Does it use concrete language rather than abstract benefit language? (d) Could this copy appear unchanged on a competitor's site? Output a scoring table with section, scores, and a one-sentence verdict per section.</w:t>
            </w:r>
          </w:p>
          <w:p>
            <w:pPr>
              <w:spacing w:before="60" w:after="60"/>
            </w:pPr>
            <w:r>
              <w:rPr>
                <w:rFonts w:ascii="Arial" w:cs="Arial" w:eastAsia="Arial" w:hAnsi="Arial"/>
                <w:b/>
                <w:bCs/>
                <w:color w:val="EF9F27"/>
                <w:sz w:val="21"/>
                <w:szCs w:val="21"/>
              </w:rPr>
              <w:t xml:space="preserve">AUDIT TASK 2 — COMPETITIVE DIFFERENTIATION ANALYSIS</w:t>
            </w:r>
          </w:p>
          <w:p>
            <w:pPr>
              <w:spacing w:before="0" w:after="80"/>
            </w:pPr>
            <w:r>
              <w:rPr>
                <w:rFonts w:ascii="Arial" w:cs="Arial" w:eastAsia="Arial" w:hAnsi="Arial"/>
                <w:color w:val="2D3748"/>
                <w:sz w:val="20"/>
                <w:szCs w:val="20"/>
              </w:rPr>
              <w:t xml:space="preserve">Identify the 5 strongest competitive differentiators EdForge possesses based on its product capabilities and Nepal context. For each differentiator: state what it is, how clearly the current landing page communicates it (score 1-5), and write a one-sentence version of how it SHOULD be communicated. Pay specific attention to: Bikram Sambat calendar integration, eSewa/Khalti payment gateways, Ed-Fi compliance, multi-tenant architecture, and the specific UX design choices (quick profile drawer, no layout shift, content-pane-only drawers).</w:t>
            </w:r>
          </w:p>
          <w:p>
            <w:pPr>
              <w:spacing w:before="60" w:after="60"/>
            </w:pPr>
            <w:r>
              <w:rPr>
                <w:rFonts w:ascii="Arial" w:cs="Arial" w:eastAsia="Arial" w:hAnsi="Arial"/>
                <w:b/>
                <w:bCs/>
                <w:color w:val="378ADD"/>
                <w:sz w:val="21"/>
                <w:szCs w:val="21"/>
              </w:rPr>
              <w:t xml:space="preserve">AUDIT TASK 3 — AUDIENCE RESONANCE AUDIT</w:t>
            </w:r>
          </w:p>
          <w:p>
            <w:pPr>
              <w:spacing w:before="0" w:after="80"/>
            </w:pPr>
            <w:r>
              <w:rPr>
                <w:rFonts w:ascii="Arial" w:cs="Arial" w:eastAsia="Arial" w:hAnsi="Arial"/>
                <w:color w:val="2D3748"/>
                <w:sz w:val="20"/>
                <w:szCs w:val="20"/>
              </w:rPr>
              <w:t xml:space="preserve">The four primary audiences for EdForge are: (1) School Principals in Nepal, (2) Finance/Accounts Administrators, (3) Teachers, (4) School Network Owners / Institutional Investors. For each audience: identify which sections of the current landing page speak directly to them, which sections they would skip, and what the #1 question they would need answered before requesting a demo. Then write a 'fear sentence' — the specific fear each persona has that EdForge resolves — that should be embedded somewhere in the page's copy.</w:t>
            </w:r>
          </w:p>
          <w:p>
            <w:pPr>
              <w:spacing w:before="60" w:after="60"/>
            </w:pPr>
            <w:r>
              <w:rPr>
                <w:rFonts w:ascii="Arial" w:cs="Arial" w:eastAsia="Arial" w:hAnsi="Arial"/>
                <w:b/>
                <w:bCs/>
                <w:color w:val="7F77DD"/>
                <w:sz w:val="21"/>
                <w:szCs w:val="21"/>
              </w:rPr>
              <w:t xml:space="preserve">AUDIT TASK 4 — COPY TONE &amp; VOICE AUDIT</w:t>
            </w:r>
          </w:p>
          <w:p>
            <w:pPr>
              <w:spacing w:before="0" w:after="80"/>
            </w:pPr>
            <w:r>
              <w:rPr>
                <w:rFonts w:ascii="Arial" w:cs="Arial" w:eastAsia="Arial" w:hAnsi="Arial"/>
                <w:color w:val="2D3748"/>
                <w:sz w:val="20"/>
                <w:szCs w:val="20"/>
              </w:rPr>
              <w:t xml:space="preserve">Read every sentence of current landing page copy and V2 prototype copy. Identify: (a) 5 instances of vague or abstract language that could be replaced with specific, concrete language. (b) 3 instances where the copy sounds generic/borrowed from other SaaS products. (c) 2 places where a 'human moment' — a specific scenario, a named person, a real Tuesday morning situation — would dramatically improve believability. For each finding, write the current copy, explain the problem, and write a specific replacement.</w:t>
            </w:r>
          </w:p>
          <w:p>
            <w:pPr>
              <w:spacing w:before="60" w:after="60"/>
            </w:pPr>
            <w:r>
              <w:rPr>
                <w:rFonts w:ascii="Arial" w:cs="Arial" w:eastAsia="Arial" w:hAnsi="Arial"/>
                <w:b/>
                <w:bCs/>
                <w:color w:val="D85A30"/>
                <w:sz w:val="21"/>
                <w:szCs w:val="21"/>
              </w:rPr>
              <w:t xml:space="preserve">AUDIT TASK 5 — CTA &amp; CONVERSION PATH ANALYSIS</w:t>
            </w:r>
          </w:p>
          <w:p>
            <w:pPr>
              <w:spacing w:before="0" w:after="80"/>
            </w:pPr>
            <w:r>
              <w:rPr>
                <w:rFonts w:ascii="Arial" w:cs="Arial" w:eastAsia="Arial" w:hAnsi="Arial"/>
                <w:color w:val="2D3748"/>
                <w:sz w:val="20"/>
                <w:szCs w:val="20"/>
              </w:rPr>
              <w:t xml:space="preserve">Analyze every call-to-action on the current and V2 landing page. For each CTA: (a) Is the action specific or generic? (b) Does it create urgency without pressure? (c) Does it reduce or create anxiety about the next step? (d) Is the value of clicking clearly stated? Recommend a complete CTA system: one primary CTA, one secondary CTA, and one micro-CTA for mid-page — each with specific copy and a note on placement, color, and friction level.</w:t>
            </w:r>
          </w:p>
          <w:p>
            <w:pPr>
              <w:spacing w:before="60" w:after="60"/>
            </w:pPr>
            <w:r>
              <w:rPr>
                <w:rFonts w:ascii="Arial" w:cs="Arial" w:eastAsia="Arial" w:hAnsi="Arial"/>
                <w:b/>
                <w:bCs/>
                <w:color w:val="1D9E75"/>
                <w:sz w:val="21"/>
                <w:szCs w:val="21"/>
              </w:rPr>
              <w:t xml:space="preserve">AUDIT TASK 6 — TRUST &amp; CREDIBILITY SIGNAL AUDIT</w:t>
            </w:r>
          </w:p>
          <w:p>
            <w:pPr>
              <w:spacing w:before="0" w:after="80"/>
            </w:pPr>
            <w:r>
              <w:rPr>
                <w:rFonts w:ascii="Arial" w:cs="Arial" w:eastAsia="Arial" w:hAnsi="Arial"/>
                <w:color w:val="2D3748"/>
                <w:sz w:val="20"/>
                <w:szCs w:val="20"/>
              </w:rPr>
              <w:t xml:space="preserve">For a school principal in Nepal, identify the 7 trust signals that would most meaningfully reduce hesitation about adopting EdForge. Score how well the current landing page communicates each (1-5). Then write specific copy for the 3 trust signals most underrepresented. Trust signals may include: pilot school count, Ed-Fi certification, local payment support, Nepal-specific design decisions, security architecture, onboarding support, data ownership clarity.</w:t>
            </w:r>
          </w:p>
          <w:p>
            <w:pPr>
              <w:spacing w:before="60" w:after="60"/>
            </w:pPr>
            <w:r>
              <w:rPr>
                <w:rFonts w:ascii="Arial" w:cs="Arial" w:eastAsia="Arial" w:hAnsi="Arial"/>
                <w:b/>
                <w:bCs/>
                <w:color w:val="EF9F27"/>
                <w:sz w:val="21"/>
                <w:szCs w:val="21"/>
              </w:rPr>
              <w:t xml:space="preserve">AUDIT TASK 7 — SCROLLYTELLING NARRATIVE ASSESSMENT</w:t>
            </w:r>
          </w:p>
          <w:p>
            <w:pPr>
              <w:spacing w:before="0" w:after="80"/>
            </w:pPr>
            <w:r>
              <w:rPr>
                <w:rFonts w:ascii="Arial" w:cs="Arial" w:eastAsia="Arial" w:hAnsi="Arial"/>
                <w:color w:val="2D3748"/>
                <w:sz w:val="20"/>
                <w:szCs w:val="20"/>
              </w:rPr>
              <w:t xml:space="preserve">Review the V2 scrollytelling section (4 steps: Finance, Academics, People, Security). Assess: (a) Does the sequence tell a coherent story or is it a random feature list? (b) Does each step transition logically from the previous? (c) Do the step headlines name problems or features? (d) Would a first-time visitor understand what EdForge does after reading all 4 steps without looking at the screen panels? Write an improved narrative arc for the 4 steps, with revised headline + opening sentence for each.</w:t>
            </w:r>
          </w:p>
          <w:p>
            <w:pPr>
              <w:spacing w:before="60" w:after="60"/>
            </w:pPr>
            <w:r>
              <w:rPr>
                <w:rFonts w:ascii="Arial" w:cs="Arial" w:eastAsia="Arial" w:hAnsi="Arial"/>
                <w:b/>
                <w:bCs/>
                <w:color w:val="0F1117"/>
                <w:sz w:val="21"/>
                <w:szCs w:val="21"/>
              </w:rPr>
              <w:t xml:space="preserve">AUDIT TASK 8 — FINAL PRIORITY RECOMMENDATIONS</w:t>
            </w:r>
          </w:p>
          <w:p>
            <w:pPr>
              <w:spacing w:before="0" w:after="120"/>
            </w:pPr>
            <w:r>
              <w:rPr>
                <w:rFonts w:ascii="Arial" w:cs="Arial" w:eastAsia="Arial" w:hAnsi="Arial"/>
                <w:color w:val="2D3748"/>
                <w:sz w:val="20"/>
                <w:szCs w:val="20"/>
              </w:rPr>
              <w:t xml:space="preserve">Produce a prioritized action list of the top 10 changes to make to the EdForge landing page copy and messaging strategy. Format: Priority number | Change | Current state | Recommended state | Expected impact (High/Medium/Low) | Effort to implement (High/Medium/Low). Sort by highest impact + lowest effort first. End with a 3-sentence overall verdict on the EdForge messaging strategy: what is working, what is most urgent to fix, and what the single most powerful thing EdForge can do to differentiate its communication.</w:t>
            </w:r>
          </w:p>
          <w:p>
            <w:pPr>
              <w:spacing w:before="80" w:after="0"/>
            </w:pPr>
            <w:r>
              <w:t xml:space="preserve"/>
            </w:r>
          </w:p>
          <w:p>
            <w:pPr>
              <w:spacing w:before="0" w:after="100"/>
            </w:pPr>
            <w:r>
              <w:rPr>
                <w:rFonts w:ascii="Arial" w:cs="Arial" w:eastAsia="Arial" w:hAnsi="Arial"/>
                <w:b/>
                <w:bCs/>
                <w:color w:val="0F1117"/>
                <w:sz w:val="22"/>
                <w:szCs w:val="22"/>
              </w:rPr>
              <w:t xml:space="preserve">OUTPUT FORMAT REQUIREMENTS</w:t>
            </w:r>
          </w:p>
          <w:p>
            <w:pPr>
              <w:spacing w:before="0" w:after="80"/>
            </w:pPr>
            <w:r>
              <w:rPr>
                <w:rFonts w:ascii="Arial" w:cs="Arial" w:eastAsia="Arial" w:hAnsi="Arial"/>
                <w:color w:val="2D3748"/>
                <w:sz w:val="21"/>
                <w:szCs w:val="21"/>
              </w:rPr>
              <w:t xml:space="preserve">Produce the full audit as a structured report with clear section headers. Use tables where specified. Be brutally specific — no general advice. Every recommendation must include a specific example rewrite. Where you identify a weakness, provide the fix. The goal is a document the EdForge marketing team can act on immediately without further interpretation.</w:t>
            </w:r>
          </w:p>
          <w:p>
            <w:pPr>
              <w:spacing w:before="80" w:after="0"/>
            </w:pPr>
            <w:r>
              <w:t xml:space="preserve"/>
            </w:r>
          </w:p>
          <w:p>
            <w:pPr>
              <w:spacing w:before="0" w:after="60"/>
            </w:pPr>
            <w:r>
              <w:rPr>
                <w:rFonts w:ascii="Arial" w:cs="Arial" w:eastAsia="Arial" w:hAnsi="Arial"/>
                <w:b/>
                <w:bCs/>
                <w:color w:val="0F1117"/>
                <w:sz w:val="22"/>
                <w:szCs w:val="22"/>
              </w:rPr>
              <w:t xml:space="preserve">ATTACHMENTS TO INCLUDE WHEN RUNNING THIS PROMPT:</w:t>
            </w:r>
          </w:p>
          <w:p>
            <w:pPr>
              <w:pStyle w:val="ListParagraph"/>
              <w:numPr>
                <w:ilvl w:val="0"/>
                <w:numId w:val="3"/>
              </w:numPr>
              <w:spacing w:before="40" w:after="60"/>
            </w:pPr>
            <w:r>
              <w:rPr>
                <w:rFonts w:ascii="Arial" w:cs="Arial" w:eastAsia="Arial" w:hAnsi="Arial"/>
                <w:color w:val="2D3748"/>
                <w:sz w:val="21"/>
                <w:szCs w:val="21"/>
              </w:rPr>
              <w:t xml:space="preserve">Screenshot of current edforge.app landing page (full-page)</w:t>
            </w:r>
          </w:p>
          <w:p>
            <w:pPr>
              <w:pStyle w:val="ListParagraph"/>
              <w:numPr>
                <w:ilvl w:val="0"/>
                <w:numId w:val="3"/>
              </w:numPr>
              <w:spacing w:before="40" w:after="60"/>
            </w:pPr>
            <w:r>
              <w:rPr>
                <w:rFonts w:ascii="Arial" w:cs="Arial" w:eastAsia="Arial" w:hAnsi="Arial"/>
                <w:color w:val="2D3748"/>
                <w:sz w:val="21"/>
                <w:szCs w:val="21"/>
              </w:rPr>
              <w:t xml:space="preserve">The V2 landing page HTML prototype file (edforge_landing_v2.html)</w:t>
            </w:r>
          </w:p>
          <w:p>
            <w:pPr>
              <w:pStyle w:val="ListParagraph"/>
              <w:numPr>
                <w:ilvl w:val="0"/>
                <w:numId w:val="3"/>
              </w:numPr>
              <w:spacing w:before="40" w:after="60"/>
            </w:pPr>
            <w:r>
              <w:rPr>
                <w:rFonts w:ascii="Arial" w:cs="Arial" w:eastAsia="Arial" w:hAnsi="Arial"/>
                <w:color w:val="2D3748"/>
                <w:sz w:val="21"/>
                <w:szCs w:val="21"/>
              </w:rPr>
              <w:t xml:space="preserve">Any existing product screenshots or screen recordings of the platform</w:t>
            </w:r>
          </w:p>
          <w:p>
            <w:pPr>
              <w:pStyle w:val="ListParagraph"/>
              <w:numPr>
                <w:ilvl w:val="0"/>
                <w:numId w:val="3"/>
              </w:numPr>
              <w:spacing w:before="40" w:after="80"/>
            </w:pPr>
            <w:r>
              <w:rPr>
                <w:rFonts w:ascii="Arial" w:cs="Arial" w:eastAsia="Arial" w:hAnsi="Arial"/>
                <w:color w:val="2D3748"/>
                <w:sz w:val="21"/>
                <w:szCs w:val="21"/>
              </w:rPr>
              <w:t xml:space="preserve">The EdForge V2 Design System — Master Context Document</w:t>
            </w:r>
          </w:p>
          <w:p>
            <w:pPr>
              <w:spacing w:before="80" w:after="0"/>
            </w:pPr>
            <w:r>
              <w:t xml:space="preserve"/>
            </w:r>
          </w:p>
          <w:p>
            <w:pPr>
              <w:spacing w:before="60" w:after="60"/>
              <w:jc w:val="center"/>
            </w:pPr>
            <w:r>
              <w:rPr>
                <w:rFonts w:ascii="Arial" w:cs="Arial" w:eastAsia="Arial" w:hAnsi="Arial"/>
                <w:b/>
                <w:bCs/>
                <w:color w:val="8A91A8"/>
                <w:sz w:val="22"/>
                <w:szCs w:val="22"/>
              </w:rPr>
              <w:t xml:space="preserve">— END OF PROMPT —</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9E75" w:val="clear"/>
            <w:tcMar>
              <w:top w:type="dxa" w:w="160"/>
              <w:left w:type="dxa" w:w="240"/>
              <w:bottom w:type="dxa" w:w="160"/>
              <w:right w:type="dxa" w:w="240"/>
            </w:tcMar>
          </w:tcPr>
          <w:p>
            <w:pPr>
              <w:spacing w:before="0" w:after="0"/>
              <w:jc w:val="center"/>
            </w:pPr>
            <w:r>
              <w:rPr>
                <w:rFonts w:ascii="Arial" w:cs="Arial" w:eastAsia="Arial" w:hAnsi="Arial"/>
                <w:b/>
                <w:bCs/>
                <w:color w:val="FFFFFF"/>
                <w:sz w:val="28"/>
                <w:szCs w:val="28"/>
              </w:rPr>
              <w:t xml:space="preserve">SECTION 8 — HOW TO USE THIS DOCUMENT</w:t>
            </w:r>
          </w:p>
        </w:tc>
      </w:tr>
    </w:tbl>
    <w:p>
      <w:pPr>
        <w:spacing w:before="80" w:after="0"/>
      </w:pPr>
      <w:r>
        <w:t xml:space="preserve"/>
      </w:r>
    </w:p>
    <w:p>
      <w:pPr>
        <w:pStyle w:val="Heading2"/>
        <w:spacing w:before="360" w:after="120"/>
      </w:pPr>
      <w:r>
        <w:rPr>
          <w:rFonts w:ascii="Arial" w:cs="Arial" w:eastAsia="Arial" w:hAnsi="Arial"/>
          <w:b/>
          <w:bCs/>
          <w:color w:val="0F1117"/>
          <w:sz w:val="30"/>
          <w:szCs w:val="30"/>
        </w:rPr>
        <w:t xml:space="preserve">Workflow: From This Document to Live Page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00"/>
        <w:gridCol w:w="3240"/>
      </w:tblGrid>
      <w:tr>
        <w:tc>
          <w:tcPr>
            <w:tcW w:type="dxa" w:w="720"/>
            <w:tcBorders>
              <w:top w:val="none" w:color="FFFFFF" w:sz="0"/>
              <w:left w:val="none" w:color="FFFFFF" w:sz="0"/>
              <w:bottom w:val="none" w:color="FFFFFF" w:sz="0"/>
              <w:right w:val="none" w:color="FFFFFF" w:sz="0"/>
            </w:tcBorders>
            <w:shd w:fill="1D9E75" w:val="clear"/>
            <w:tcMar>
              <w:top w:type="dxa" w:w="100"/>
              <w:left w:type="dxa" w:w="120"/>
              <w:bottom w:type="dxa" w:w="100"/>
              <w:right w:type="dxa" w:w="120"/>
            </w:tcMar>
          </w:tcPr>
          <w:p>
            <w:pPr>
              <w:spacing w:before="0" w:after="0"/>
              <w:jc w:val="center"/>
            </w:pPr>
            <w:r>
              <w:rPr>
                <w:rFonts w:ascii="Arial" w:cs="Arial" w:eastAsia="Arial" w:hAnsi="Arial"/>
                <w:b/>
                <w:bCs/>
                <w:color w:val="FFFFFF"/>
                <w:sz w:val="24"/>
                <w:szCs w:val="24"/>
              </w:rPr>
              <w:t xml:space="preserve">1</w:t>
            </w:r>
          </w:p>
        </w:tc>
        <w:tc>
          <w:tcPr>
            <w:tcW w:type="dxa" w:w="5400"/>
            <w:tcBorders>
              <w:top w:val="single" w:color="E2E6F0" w:sz="1"/>
              <w:left w:val="none" w:color="FFFFFF" w:sz="0"/>
              <w:bottom w:val="single" w:color="E2E6F0" w:sz="1"/>
              <w:right w:val="single" w:color="E2E6F0" w:sz="1"/>
            </w:tcBorders>
            <w:tcMar>
              <w:top w:type="dxa" w:w="100"/>
              <w:left w:type="dxa" w:w="140"/>
              <w:bottom w:type="dxa" w:w="100"/>
              <w:right w:type="dxa" w:w="140"/>
            </w:tcMar>
          </w:tcPr>
          <w:p>
            <w:pPr>
              <w:spacing w:before="0" w:after="0"/>
            </w:pPr>
            <w:r>
              <w:rPr>
                <w:rFonts w:ascii="Arial" w:cs="Arial" w:eastAsia="Arial" w:hAnsi="Arial"/>
                <w:b/>
                <w:bCs/>
                <w:color w:val="0F1117"/>
                <w:sz w:val="21"/>
                <w:szCs w:val="21"/>
              </w:rPr>
              <w:t xml:space="preserve">Run the Claude Agent Audit Prompt (Section 7) with all attachments</w:t>
            </w:r>
          </w:p>
        </w:tc>
        <w:tc>
          <w:tcPr>
            <w:tcW w:type="dxa" w:w="3240"/>
            <w:tcBorders>
              <w:top w:val="single" w:color="E2E6F0" w:sz="1"/>
              <w:left w:val="none" w:color="FFFFFF" w:sz="0"/>
              <w:bottom w:val="single" w:color="E2E6F0" w:sz="1"/>
              <w:right w:val="single" w:color="E2E6F0" w:sz="1"/>
            </w:tcBorders>
            <w:tcMar>
              <w:top w:type="dxa" w:w="100"/>
              <w:left w:type="dxa" w:w="140"/>
              <w:bottom w:type="dxa" w:w="100"/>
              <w:right w:type="dxa" w:w="140"/>
            </w:tcMar>
          </w:tcPr>
          <w:p>
            <w:pPr>
              <w:spacing w:before="0" w:after="0"/>
            </w:pPr>
            <w:r>
              <w:rPr>
                <w:rFonts w:ascii="Arial" w:cs="Arial" w:eastAsia="Arial" w:hAnsi="Arial"/>
                <w:color w:val="8A91A8"/>
                <w:sz w:val="20"/>
                <w:szCs w:val="20"/>
              </w:rPr>
              <w:t xml:space="preserve">New Claude session with screenshots</w:t>
            </w:r>
          </w:p>
        </w:tc>
      </w:tr>
      <w:tr>
        <w:tc>
          <w:tcPr>
            <w:tcW w:type="dxa" w:w="720"/>
            <w:tcBorders>
              <w:top w:val="none" w:color="FFFFFF" w:sz="0"/>
              <w:left w:val="none" w:color="FFFFFF" w:sz="0"/>
              <w:bottom w:val="none" w:color="FFFFFF" w:sz="0"/>
              <w:right w:val="none" w:color="FFFFFF" w:sz="0"/>
            </w:tcBorders>
            <w:shd w:fill="EF9F27" w:val="clear"/>
            <w:tcMar>
              <w:top w:type="dxa" w:w="100"/>
              <w:left w:type="dxa" w:w="120"/>
              <w:bottom w:type="dxa" w:w="100"/>
              <w:right w:type="dxa" w:w="120"/>
            </w:tcMar>
          </w:tcPr>
          <w:p>
            <w:pPr>
              <w:spacing w:before="0" w:after="0"/>
              <w:jc w:val="center"/>
            </w:pPr>
            <w:r>
              <w:rPr>
                <w:rFonts w:ascii="Arial" w:cs="Arial" w:eastAsia="Arial" w:hAnsi="Arial"/>
                <w:b/>
                <w:bCs/>
                <w:color w:val="FFFFFF"/>
                <w:sz w:val="24"/>
                <w:szCs w:val="24"/>
              </w:rPr>
              <w:t xml:space="preserve">2</w:t>
            </w:r>
          </w:p>
        </w:tc>
        <w:tc>
          <w:tcPr>
            <w:tcW w:type="dxa" w:w="5400"/>
            <w:tcBorders>
              <w:top w:val="single" w:color="E2E6F0" w:sz="1"/>
              <w:left w:val="none" w:color="FFFFFF" w:sz="0"/>
              <w:bottom w:val="single" w:color="E2E6F0" w:sz="1"/>
              <w:right w:val="single" w:color="E2E6F0" w:sz="1"/>
            </w:tcBorders>
            <w:tcMar>
              <w:top w:type="dxa" w:w="100"/>
              <w:left w:type="dxa" w:w="140"/>
              <w:bottom w:type="dxa" w:w="100"/>
              <w:right w:type="dxa" w:w="140"/>
            </w:tcMar>
          </w:tcPr>
          <w:p>
            <w:pPr>
              <w:spacing w:before="0" w:after="0"/>
            </w:pPr>
            <w:r>
              <w:rPr>
                <w:rFonts w:ascii="Arial" w:cs="Arial" w:eastAsia="Arial" w:hAnsi="Arial"/>
                <w:b/>
                <w:bCs/>
                <w:color w:val="0F1117"/>
                <w:sz w:val="21"/>
                <w:szCs w:val="21"/>
              </w:rPr>
              <w:t xml:space="preserve">Share the audit report back here — messaging strategy gets refined with findings</w:t>
            </w:r>
          </w:p>
        </w:tc>
        <w:tc>
          <w:tcPr>
            <w:tcW w:type="dxa" w:w="3240"/>
            <w:tcBorders>
              <w:top w:val="single" w:color="E2E6F0" w:sz="1"/>
              <w:left w:val="none" w:color="FFFFFF" w:sz="0"/>
              <w:bottom w:val="single" w:color="E2E6F0" w:sz="1"/>
              <w:right w:val="single" w:color="E2E6F0" w:sz="1"/>
            </w:tcBorders>
            <w:tcMar>
              <w:top w:type="dxa" w:w="100"/>
              <w:left w:type="dxa" w:w="140"/>
              <w:bottom w:type="dxa" w:w="100"/>
              <w:right w:type="dxa" w:w="140"/>
            </w:tcMar>
          </w:tcPr>
          <w:p>
            <w:pPr>
              <w:spacing w:before="0" w:after="0"/>
            </w:pPr>
            <w:r>
              <w:rPr>
                <w:rFonts w:ascii="Arial" w:cs="Arial" w:eastAsia="Arial" w:hAnsi="Arial"/>
                <w:color w:val="8A91A8"/>
                <w:sz w:val="20"/>
                <w:szCs w:val="20"/>
              </w:rPr>
              <w:t xml:space="preserve">Return to this conversation</w:t>
            </w:r>
          </w:p>
        </w:tc>
      </w:tr>
      <w:tr>
        <w:tc>
          <w:tcPr>
            <w:tcW w:type="dxa" w:w="720"/>
            <w:tcBorders>
              <w:top w:val="none" w:color="FFFFFF" w:sz="0"/>
              <w:left w:val="none" w:color="FFFFFF" w:sz="0"/>
              <w:bottom w:val="none" w:color="FFFFFF" w:sz="0"/>
              <w:right w:val="none" w:color="FFFFFF" w:sz="0"/>
            </w:tcBorders>
            <w:shd w:fill="378ADD" w:val="clear"/>
            <w:tcMar>
              <w:top w:type="dxa" w:w="100"/>
              <w:left w:type="dxa" w:w="120"/>
              <w:bottom w:type="dxa" w:w="100"/>
              <w:right w:type="dxa" w:w="120"/>
            </w:tcMar>
          </w:tcPr>
          <w:p>
            <w:pPr>
              <w:spacing w:before="0" w:after="0"/>
              <w:jc w:val="center"/>
            </w:pPr>
            <w:r>
              <w:rPr>
                <w:rFonts w:ascii="Arial" w:cs="Arial" w:eastAsia="Arial" w:hAnsi="Arial"/>
                <w:b/>
                <w:bCs/>
                <w:color w:val="FFFFFF"/>
                <w:sz w:val="24"/>
                <w:szCs w:val="24"/>
              </w:rPr>
              <w:t xml:space="preserve">3</w:t>
            </w:r>
          </w:p>
        </w:tc>
        <w:tc>
          <w:tcPr>
            <w:tcW w:type="dxa" w:w="5400"/>
            <w:tcBorders>
              <w:top w:val="single" w:color="E2E6F0" w:sz="1"/>
              <w:left w:val="none" w:color="FFFFFF" w:sz="0"/>
              <w:bottom w:val="single" w:color="E2E6F0" w:sz="1"/>
              <w:right w:val="single" w:color="E2E6F0" w:sz="1"/>
            </w:tcBorders>
            <w:tcMar>
              <w:top w:type="dxa" w:w="100"/>
              <w:left w:type="dxa" w:w="140"/>
              <w:bottom w:type="dxa" w:w="100"/>
              <w:right w:type="dxa" w:w="140"/>
            </w:tcMar>
          </w:tcPr>
          <w:p>
            <w:pPr>
              <w:spacing w:before="0" w:after="0"/>
            </w:pPr>
            <w:r>
              <w:rPr>
                <w:rFonts w:ascii="Arial" w:cs="Arial" w:eastAsia="Arial" w:hAnsi="Arial"/>
                <w:b/>
                <w:bCs/>
                <w:color w:val="0F1117"/>
                <w:sz w:val="21"/>
                <w:szCs w:val="21"/>
              </w:rPr>
              <w:t xml:space="preserve">Approved copy goes to designer → implemented in V2 HTML landing page</w:t>
            </w:r>
          </w:p>
        </w:tc>
        <w:tc>
          <w:tcPr>
            <w:tcW w:type="dxa" w:w="3240"/>
            <w:tcBorders>
              <w:top w:val="single" w:color="E2E6F0" w:sz="1"/>
              <w:left w:val="none" w:color="FFFFFF" w:sz="0"/>
              <w:bottom w:val="single" w:color="E2E6F0" w:sz="1"/>
              <w:right w:val="single" w:color="E2E6F0" w:sz="1"/>
            </w:tcBorders>
            <w:tcMar>
              <w:top w:type="dxa" w:w="100"/>
              <w:left w:type="dxa" w:w="140"/>
              <w:bottom w:type="dxa" w:w="100"/>
              <w:right w:type="dxa" w:w="140"/>
            </w:tcMar>
          </w:tcPr>
          <w:p>
            <w:pPr>
              <w:spacing w:before="0" w:after="0"/>
            </w:pPr>
            <w:r>
              <w:rPr>
                <w:rFonts w:ascii="Arial" w:cs="Arial" w:eastAsia="Arial" w:hAnsi="Arial"/>
                <w:color w:val="8A91A8"/>
                <w:sz w:val="20"/>
                <w:szCs w:val="20"/>
              </w:rPr>
              <w:t xml:space="preserve">Replace placeholder copy in HTML</w:t>
            </w:r>
          </w:p>
        </w:tc>
      </w:tr>
      <w:tr>
        <w:tc>
          <w:tcPr>
            <w:tcW w:type="dxa" w:w="720"/>
            <w:tcBorders>
              <w:top w:val="none" w:color="FFFFFF" w:sz="0"/>
              <w:left w:val="none" w:color="FFFFFF" w:sz="0"/>
              <w:bottom w:val="none" w:color="FFFFFF" w:sz="0"/>
              <w:right w:val="none" w:color="FFFFFF" w:sz="0"/>
            </w:tcBorders>
            <w:shd w:fill="7F77DD" w:val="clear"/>
            <w:tcMar>
              <w:top w:type="dxa" w:w="100"/>
              <w:left w:type="dxa" w:w="120"/>
              <w:bottom w:type="dxa" w:w="100"/>
              <w:right w:type="dxa" w:w="120"/>
            </w:tcMar>
          </w:tcPr>
          <w:p>
            <w:pPr>
              <w:spacing w:before="0" w:after="0"/>
              <w:jc w:val="center"/>
            </w:pPr>
            <w:r>
              <w:rPr>
                <w:rFonts w:ascii="Arial" w:cs="Arial" w:eastAsia="Arial" w:hAnsi="Arial"/>
                <w:b/>
                <w:bCs/>
                <w:color w:val="FFFFFF"/>
                <w:sz w:val="24"/>
                <w:szCs w:val="24"/>
              </w:rPr>
              <w:t xml:space="preserve">4</w:t>
            </w:r>
          </w:p>
        </w:tc>
        <w:tc>
          <w:tcPr>
            <w:tcW w:type="dxa" w:w="5400"/>
            <w:tcBorders>
              <w:top w:val="single" w:color="E2E6F0" w:sz="1"/>
              <w:left w:val="none" w:color="FFFFFF" w:sz="0"/>
              <w:bottom w:val="single" w:color="E2E6F0" w:sz="1"/>
              <w:right w:val="single" w:color="E2E6F0" w:sz="1"/>
            </w:tcBorders>
            <w:tcMar>
              <w:top w:type="dxa" w:w="100"/>
              <w:left w:type="dxa" w:w="140"/>
              <w:bottom w:type="dxa" w:w="100"/>
              <w:right w:type="dxa" w:w="140"/>
            </w:tcMar>
          </w:tcPr>
          <w:p>
            <w:pPr>
              <w:spacing w:before="0" w:after="0"/>
            </w:pPr>
            <w:r>
              <w:rPr>
                <w:rFonts w:ascii="Arial" w:cs="Arial" w:eastAsia="Arial" w:hAnsi="Arial"/>
                <w:b/>
                <w:bCs/>
                <w:color w:val="0F1117"/>
                <w:sz w:val="21"/>
                <w:szCs w:val="21"/>
              </w:rPr>
              <w:t xml:space="preserve">Dummy dashboards replaced by annotated product films (2–3 min per module)</w:t>
            </w:r>
          </w:p>
        </w:tc>
        <w:tc>
          <w:tcPr>
            <w:tcW w:type="dxa" w:w="3240"/>
            <w:tcBorders>
              <w:top w:val="single" w:color="E2E6F0" w:sz="1"/>
              <w:left w:val="none" w:color="FFFFFF" w:sz="0"/>
              <w:bottom w:val="single" w:color="E2E6F0" w:sz="1"/>
              <w:right w:val="single" w:color="E2E6F0" w:sz="1"/>
            </w:tcBorders>
            <w:tcMar>
              <w:top w:type="dxa" w:w="100"/>
              <w:left w:type="dxa" w:w="140"/>
              <w:bottom w:type="dxa" w:w="100"/>
              <w:right w:type="dxa" w:w="140"/>
            </w:tcMar>
          </w:tcPr>
          <w:p>
            <w:pPr>
              <w:spacing w:before="0" w:after="0"/>
            </w:pPr>
            <w:r>
              <w:rPr>
                <w:rFonts w:ascii="Arial" w:cs="Arial" w:eastAsia="Arial" w:hAnsi="Arial"/>
                <w:color w:val="8A91A8"/>
                <w:sz w:val="20"/>
                <w:szCs w:val="20"/>
              </w:rPr>
              <w:t xml:space="preserve">Screen-record + Loom or Descript edit</w:t>
            </w:r>
          </w:p>
        </w:tc>
      </w:tr>
      <w:tr>
        <w:tc>
          <w:tcPr>
            <w:tcW w:type="dxa" w:w="720"/>
            <w:tcBorders>
              <w:top w:val="none" w:color="FFFFFF" w:sz="0"/>
              <w:left w:val="none" w:color="FFFFFF" w:sz="0"/>
              <w:bottom w:val="none" w:color="FFFFFF" w:sz="0"/>
              <w:right w:val="none" w:color="FFFFFF" w:sz="0"/>
            </w:tcBorders>
            <w:shd w:fill="D85A30" w:val="clear"/>
            <w:tcMar>
              <w:top w:type="dxa" w:w="100"/>
              <w:left w:type="dxa" w:w="120"/>
              <w:bottom w:type="dxa" w:w="100"/>
              <w:right w:type="dxa" w:w="120"/>
            </w:tcMar>
          </w:tcPr>
          <w:p>
            <w:pPr>
              <w:spacing w:before="0" w:after="0"/>
              <w:jc w:val="center"/>
            </w:pPr>
            <w:r>
              <w:rPr>
                <w:rFonts w:ascii="Arial" w:cs="Arial" w:eastAsia="Arial" w:hAnsi="Arial"/>
                <w:b/>
                <w:bCs/>
                <w:color w:val="FFFFFF"/>
                <w:sz w:val="24"/>
                <w:szCs w:val="24"/>
              </w:rPr>
              <w:t xml:space="preserve">5</w:t>
            </w:r>
          </w:p>
        </w:tc>
        <w:tc>
          <w:tcPr>
            <w:tcW w:type="dxa" w:w="5400"/>
            <w:tcBorders>
              <w:top w:val="single" w:color="E2E6F0" w:sz="1"/>
              <w:left w:val="none" w:color="FFFFFF" w:sz="0"/>
              <w:bottom w:val="single" w:color="E2E6F0" w:sz="1"/>
              <w:right w:val="single" w:color="E2E6F0" w:sz="1"/>
            </w:tcBorders>
            <w:tcMar>
              <w:top w:type="dxa" w:w="100"/>
              <w:left w:type="dxa" w:w="140"/>
              <w:bottom w:type="dxa" w:w="100"/>
              <w:right w:type="dxa" w:w="140"/>
            </w:tcMar>
          </w:tcPr>
          <w:p>
            <w:pPr>
              <w:spacing w:before="0" w:after="0"/>
            </w:pPr>
            <w:r>
              <w:rPr>
                <w:rFonts w:ascii="Arial" w:cs="Arial" w:eastAsia="Arial" w:hAnsi="Arial"/>
                <w:b/>
                <w:bCs/>
                <w:color w:val="0F1117"/>
                <w:sz w:val="21"/>
                <w:szCs w:val="21"/>
              </w:rPr>
              <w:t xml:space="preserve">A/B test Headline Option A vs B on hero. Track demo request conversion.</w:t>
            </w:r>
          </w:p>
        </w:tc>
        <w:tc>
          <w:tcPr>
            <w:tcW w:type="dxa" w:w="3240"/>
            <w:tcBorders>
              <w:top w:val="single" w:color="E2E6F0" w:sz="1"/>
              <w:left w:val="none" w:color="FFFFFF" w:sz="0"/>
              <w:bottom w:val="single" w:color="E2E6F0" w:sz="1"/>
              <w:right w:val="single" w:color="E2E6F0" w:sz="1"/>
            </w:tcBorders>
            <w:tcMar>
              <w:top w:type="dxa" w:w="100"/>
              <w:left w:type="dxa" w:w="140"/>
              <w:bottom w:type="dxa" w:w="100"/>
              <w:right w:type="dxa" w:w="140"/>
            </w:tcMar>
          </w:tcPr>
          <w:p>
            <w:pPr>
              <w:spacing w:before="0" w:after="0"/>
            </w:pPr>
            <w:r>
              <w:rPr>
                <w:rFonts w:ascii="Arial" w:cs="Arial" w:eastAsia="Arial" w:hAnsi="Arial"/>
                <w:color w:val="8A91A8"/>
                <w:sz w:val="20"/>
                <w:szCs w:val="20"/>
              </w:rPr>
              <w:t xml:space="preserve">Post-launch, first 30 days</w:t>
            </w:r>
          </w:p>
        </w:tc>
      </w:tr>
    </w:tbl>
    <w:p>
      <w:pPr>
        <w:spacing w:before="160" w:after="0"/>
      </w:pPr>
      <w:r>
        <w:t xml:space="preserve"/>
      </w:r>
    </w:p>
    <w:p>
      <w:pPr>
        <w:pBdr>
          <w:bottom w:val="single" w:color="1D9E75" w:sz="6" w:space="1"/>
        </w:pBdr>
        <w:spacing w:before="200" w:after="200"/>
      </w:pPr>
      <w:r>
        <w:t xml:space="preserve"/>
      </w:r>
    </w:p>
    <w:p>
      <w:pPr>
        <w:spacing w:before="80" w:after="0"/>
      </w:pPr>
      <w:r>
        <w:t xml:space="preserve"/>
      </w:r>
    </w:p>
    <w:p>
      <w:pPr>
        <w:spacing w:before="0" w:after="60"/>
        <w:jc w:val="center"/>
      </w:pPr>
      <w:r>
        <w:rPr>
          <w:rFonts w:ascii="Arial" w:cs="Arial" w:eastAsia="Arial" w:hAnsi="Arial"/>
          <w:b/>
          <w:bCs/>
          <w:color w:val="8A91A8"/>
          <w:sz w:val="22"/>
          <w:szCs w:val="22"/>
        </w:rPr>
        <w:t xml:space="preserve">EdForge Marketing &amp; Messaging Strategy V2.0</w:t>
      </w:r>
    </w:p>
    <w:p>
      <w:pPr>
        <w:spacing w:before="0" w:after="0"/>
        <w:jc w:val="center"/>
      </w:pPr>
      <w:r>
        <w:rPr>
          <w:rFonts w:ascii="Arial" w:cs="Arial" w:eastAsia="Arial" w:hAnsi="Arial"/>
          <w:color w:val="4A5068"/>
          <w:sz w:val="20"/>
          <w:szCs w:val="20"/>
        </w:rPr>
        <w:t xml:space="preserve">Prepared for EdForge Technologies · April 2026 Launch · Nepal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0F1117"/>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0F111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2026-03-22T02:04:05.567Z</dcterms:created>
  <dcterms:modified xsi:type="dcterms:W3CDTF">2026-03-22T02:04:05.567Z</dcterms:modified>
</cp:coreProperties>
</file>

<file path=docProps/custom.xml><?xml version="1.0" encoding="utf-8"?>
<Properties xmlns="http://schemas.openxmlformats.org/officeDocument/2006/custom-properties" xmlns:vt="http://schemas.openxmlformats.org/officeDocument/2006/docPropsVTypes"/>
</file>