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אהרון</w:t>
      </w:r>
      <w:proofErr w:type="spellStart"/>
      <w:r w:rsidRPr="003A2D9B">
        <w:rPr>
          <w:color w:val="000000" w:themeColor="text1"/>
        </w:rPr>
        <w:t/>
      </w:r>
      <w:proofErr w:type="spellEnd"/>
      <w:r w:rsidRPr="003A2D9B">
        <w:rPr>
          <w:color w:val="000000" w:themeColor="text1"/>
        </w:rPr>
        <w:t xml:space="preserve">  כהן</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אהרון אתה תלמיד מקסים,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אהרון אתה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91</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אהרון אתה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מדנו על מפת העולם, על האוקינוסים והארצות הגדולות בעולם, על המדינות שרובן מים, וכו...
אהרון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