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חיים</w:t>
      </w:r>
      <w:proofErr w:type="spellStart"/>
      <w:r w:rsidRPr="003A2D9B">
        <w:rPr>
          <w:color w:val="000000" w:themeColor="text1"/>
        </w:rPr>
        <w:t/>
      </w:r>
      <w:proofErr w:type="spellEnd"/>
      <w:r w:rsidRPr="003A2D9B">
        <w:rPr>
          <w:color w:val="000000" w:themeColor="text1"/>
        </w:rPr>
        <w:t xml:space="preserve">  לוין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חיים אתה ילד נהדר,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חיים אתה ילד נפלא,עלה והצלח!!</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חיים אתה תלמיד מדהים!</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חיים אתה תלמיד מצוין,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