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אילה</w:t>
      </w:r>
      <w:proofErr w:type="spellStart"/>
      <w:r w:rsidRPr="003A2D9B">
        <w:rPr>
          <w:color w:val="000000" w:themeColor="text1"/>
        </w:rPr>
        <w:t/>
      </w:r>
      <w:proofErr w:type="spellEnd"/>
      <w:r w:rsidRPr="003A2D9B">
        <w:rPr>
          <w:color w:val="000000" w:themeColor="text1"/>
        </w:rPr>
        <w:t xml:space="preserve">  גיברלטר</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אילה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אילה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אילה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97</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