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4E79"/>
          <w:sz w:val="40"/>
          <w:szCs w:val="40"/>
        </w:rPr>
        <w:t xml:space="preserve">CDC WONDER D149 — Complete B_2 Parameter Code Reference</w:t>
      </w:r>
    </w:p>
    <w:p>
      <w:pPr>
        <w:spacing w:after="80"/>
      </w:pPr>
      <w:r>
        <w:rPr>
          <w:rFonts w:ascii="Arial" w:cs="Arial" w:eastAsia="Arial" w:hAnsi="Arial"/>
          <w:color w:val="595959"/>
          <w:sz w:val="22"/>
          <w:szCs w:val="22"/>
        </w:rPr>
        <w:t xml:space="preserve">Natality, 2016–2024 Expanded  |  All groupable variables with API codes</w:t>
      </w:r>
    </w:p>
    <w:p>
      <w:pPr>
        <w:pBdr>
          <w:bottom w:val="single" w:color="1F4E79" w:sz="8" w:space="1"/>
        </w:pBdr>
        <w:spacing w:after="240"/>
      </w:pPr>
      <w:r>
        <w:t xml:space="preserve"/>
      </w:r>
    </w:p>
    <w:p>
      <w:pPr>
        <w:pBdr>
          <w:left w:val="single" w:color="2E75B6" w:sz="16" w:space="4"/>
        </w:pBdr>
        <w:shd w:fill="D6E4F0" w:val="clear"/>
        <w:spacing w:after="60" w:before="80"/>
        <w:ind w:left="200" w:right="200"/>
      </w:pPr>
      <w:r>
        <w:rPr>
          <w:rFonts w:ascii="Arial" w:cs="Arial" w:eastAsia="Arial" w:hAnsi="Arial"/>
          <w:b/>
          <w:bCs/>
          <w:sz w:val="20"/>
          <w:szCs w:val="20"/>
        </w:rPr>
        <w:t xml:space="preserve">Code Verification Legend:</w:t>
      </w:r>
    </w:p>
    <w:p>
      <w:pPr>
        <w:pBdr>
          <w:left w:val="single" w:color="2E75B6" w:sz="16" w:space="4"/>
        </w:pBdr>
        <w:shd w:fill="D6E4F0" w:val="clear"/>
        <w:spacing w:after="60" w:before="0"/>
        <w:ind w:left="200" w:right="200"/>
      </w:pPr>
      <w:r>
        <w:rPr>
          <w:rFonts w:ascii="Arial" w:cs="Arial" w:eastAsia="Arial" w:hAnsi="Arial"/>
          <w:sz w:val="19"/>
          <w:szCs w:val="19"/>
        </w:rPr>
        <w:t xml:space="preserve">★ Verified — Code confirmed from API Options or published reference. Safe to use immediately.</w:t>
      </w:r>
    </w:p>
    <w:p>
      <w:pPr>
        <w:pBdr>
          <w:left w:val="single" w:color="2E75B6" w:sz="16" w:space="4"/>
        </w:pBdr>
        <w:shd w:fill="D6E4F0" w:val="clear"/>
        <w:spacing w:after="160" w:before="0"/>
        <w:ind w:left="200" w:right="200"/>
      </w:pPr>
      <w:r>
        <w:rPr>
          <w:rFonts w:ascii="Arial" w:cs="Arial" w:eastAsia="Arial" w:hAnsi="Arial"/>
          <w:sz w:val="19"/>
          <w:szCs w:val="19"/>
        </w:rPr>
        <w:t xml:space="preserve">✎ Confirm — Derived from the D149 variable numbering pattern. Verify by running that query in the CDC WONDER UI and clicking "API Options" before using in production.</w:t>
      </w:r>
    </w:p>
    <w:p>
      <w:pPr>
        <w:spacing w:after="160"/>
      </w:pPr>
      <w:r>
        <w:rPr>
          <w:rFonts w:ascii="Arial" w:cs="Arial" w:eastAsia="Arial" w:hAnsi="Arial"/>
          <w:i/>
          <w:iCs/>
          <w:color w:val="595959"/>
          <w:sz w:val="18"/>
          <w:szCs w:val="18"/>
        </w:rPr>
        <w:t xml:space="preserve">Important: CDC WONDER does not publish a complete mapping of variable names to API codes. Verified codes come from the API Options export or prior confirmed usage. All other codes follow the observed D149.Vxxx numbering convention and should be confirmed before use.</w:t>
      </w:r>
    </w:p>
    <w:p>
      <w:pPr>
        <w:spacing w:after="140"/>
      </w:pPr>
      <w:r>
        <w:t xml:space="preserve"/>
      </w:r>
    </w:p>
    <w:p>
      <w:pPr>
        <w:pStyle w:val="Heading1"/>
        <w:spacing w:after="180" w:before="360"/>
      </w:pPr>
      <w:r>
        <w:rPr>
          <w:rFonts w:ascii="Arial" w:cs="Arial" w:eastAsia="Arial" w:hAnsi="Arial"/>
          <w:b/>
          <w:bCs/>
          <w:color w:val="1F4E79"/>
          <w:sz w:val="28"/>
          <w:szCs w:val="28"/>
        </w:rPr>
        <w:t xml:space="preserve">1.  Location Variables</w:t>
      </w:r>
    </w:p>
    <w:p>
      <w:pPr>
        <w:spacing w:after="120"/>
      </w:pPr>
      <w:r>
        <w:rPr>
          <w:rFonts w:ascii="Arial" w:cs="Arial" w:eastAsia="Arial" w:hAnsi="Arial"/>
          <w:sz w:val="20"/>
          <w:szCs w:val="20"/>
        </w:rPr>
        <w:t xml:space="preserve">Note: Geographic variables (State, Region, County) cannot be used for B_2 via the public API — the API restricts sub-national grouping to national-level only. County of Residence is the fixed B_1 in this workflow.</w:t>
      </w:r>
    </w:p>
    <w:p>
      <w:pPr>
        <w:spacing w:after="1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1600"/>
        <w:gridCol w:w="900"/>
        <w:gridCol w:w="2820"/>
      </w:tblGrid>
      <w:tr>
        <w:trPr>
          <w:tblHeader/>
        </w:trPr>
        <w:tc>
          <w:tcPr>
            <w:tcW w:type="dxa" w:w="29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Variable Name</w:t>
            </w:r>
          </w:p>
        </w:tc>
        <w:tc>
          <w:tcPr>
            <w:tcW w:type="dxa" w:w="15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B_2 Code</w:t>
            </w:r>
          </w:p>
        </w:tc>
        <w:tc>
          <w:tcPr>
            <w:tcW w:type="dxa" w:w="16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Category</w:t>
            </w:r>
          </w:p>
        </w:tc>
        <w:tc>
          <w:tcPr>
            <w:tcW w:type="dxa" w:w="9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Status</w:t>
            </w:r>
          </w:p>
        </w:tc>
        <w:tc>
          <w:tcPr>
            <w:tcW w:type="dxa" w:w="282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Notes / Categories</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County of Residence (B_1 — fixed)</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D149.V9</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Location</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Verified</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Always used as B_1. Not valid as B_2.</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State of Residence</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D149.V10</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Location</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State FIPS code.</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Census Region</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D149.V260</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Location</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4 US Census regions.</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Census Division</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D149.V261</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Location</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9 Census divisions.</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HHS Region</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D149.V262</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Location</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10 HHS regions.</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Urbanization (2006 scheme)</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D149.V11</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Location</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6 urban-rural categories.</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Urbanization (2013 scheme)</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D149.V263</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Location</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6 urban-rural categories.</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Urbanization (2023 scheme)</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D149.V265</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Location</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6 urban-rural categories.</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Metro / Nonmetro</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D149.V264</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Location</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Metro vs. nonmetro grouping.</w:t>
            </w:r>
          </w:p>
        </w:tc>
      </w:tr>
    </w:tbl>
    <w:p>
      <w:pPr>
        <w:spacing w:after="140"/>
      </w:pPr>
      <w:r>
        <w:t xml:space="preserve"/>
      </w:r>
    </w:p>
    <w:p>
      <w:pPr>
        <w:pStyle w:val="Heading1"/>
        <w:spacing w:after="180" w:before="360"/>
      </w:pPr>
      <w:r>
        <w:rPr>
          <w:rFonts w:ascii="Arial" w:cs="Arial" w:eastAsia="Arial" w:hAnsi="Arial"/>
          <w:b/>
          <w:bCs/>
          <w:color w:val="1F4E79"/>
          <w:sz w:val="28"/>
          <w:szCs w:val="28"/>
        </w:rPr>
        <w:t xml:space="preserve">2.  Delivery Characteristics — When &amp; Where</w:t>
      </w:r>
    </w:p>
    <w:p>
      <w:pPr>
        <w:spacing w:after="1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1600"/>
        <w:gridCol w:w="900"/>
        <w:gridCol w:w="2820"/>
      </w:tblGrid>
      <w:tr>
        <w:trPr>
          <w:tblHeader/>
        </w:trPr>
        <w:tc>
          <w:tcPr>
            <w:tcW w:type="dxa" w:w="29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Variable Name</w:t>
            </w:r>
          </w:p>
        </w:tc>
        <w:tc>
          <w:tcPr>
            <w:tcW w:type="dxa" w:w="15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B_2 Code</w:t>
            </w:r>
          </w:p>
        </w:tc>
        <w:tc>
          <w:tcPr>
            <w:tcW w:type="dxa" w:w="16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Category</w:t>
            </w:r>
          </w:p>
        </w:tc>
        <w:tc>
          <w:tcPr>
            <w:tcW w:type="dxa" w:w="9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Status</w:t>
            </w:r>
          </w:p>
        </w:tc>
        <w:tc>
          <w:tcPr>
            <w:tcW w:type="dxa" w:w="282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Notes / Categories</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Year</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D149.V20</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Delivery — When</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Verified</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2016–2024. Used as year filter (F_D149.V20), not B_2.</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Month</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D149.V21</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Delivery — When</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January–December.</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Weekday</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D149.V22</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Delivery — When</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Weekend (1) or Weekday (2).</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Time of Day</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D149.V23</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Delivery — When</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10 time-of-day categories, ~3-hr blocks.</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Birthplace</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D149.V25</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Delivery — Where</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9 categories: hospital, birth center, home (intended/not intended), etc.</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Birthplace Recode 6</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D149.V26</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Delivery — Where</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6 categories.</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Birthplace Recode 3</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D149.V27</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Delivery — Where</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Hospital / Not in hospital / Unknown.</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Mother Transferred</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D149.V28</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Delivery — Where</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Yes / No / Unknown.</w:t>
            </w:r>
          </w:p>
        </w:tc>
      </w:tr>
    </w:tbl>
    <w:p>
      <w:pPr>
        <w:spacing w:after="140"/>
      </w:pPr>
      <w:r>
        <w:t xml:space="preserve"/>
      </w:r>
    </w:p>
    <w:p>
      <w:pPr>
        <w:pStyle w:val="Heading1"/>
        <w:spacing w:after="180" w:before="360"/>
      </w:pPr>
      <w:r>
        <w:rPr>
          <w:rFonts w:ascii="Arial" w:cs="Arial" w:eastAsia="Arial" w:hAnsi="Arial"/>
          <w:b/>
          <w:bCs/>
          <w:color w:val="1F4E79"/>
          <w:sz w:val="28"/>
          <w:szCs w:val="28"/>
        </w:rPr>
        <w:t xml:space="preserve">3.  Delivery Method &amp; Payment</w:t>
      </w:r>
    </w:p>
    <w:p>
      <w:pPr>
        <w:spacing w:after="1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1600"/>
        <w:gridCol w:w="900"/>
        <w:gridCol w:w="2820"/>
      </w:tblGrid>
      <w:tr>
        <w:trPr>
          <w:tblHeader/>
        </w:trPr>
        <w:tc>
          <w:tcPr>
            <w:tcW w:type="dxa" w:w="29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Variable Name</w:t>
            </w:r>
          </w:p>
        </w:tc>
        <w:tc>
          <w:tcPr>
            <w:tcW w:type="dxa" w:w="15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B_2 Code</w:t>
            </w:r>
          </w:p>
        </w:tc>
        <w:tc>
          <w:tcPr>
            <w:tcW w:type="dxa" w:w="16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Category</w:t>
            </w:r>
          </w:p>
        </w:tc>
        <w:tc>
          <w:tcPr>
            <w:tcW w:type="dxa" w:w="9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Status</w:t>
            </w:r>
          </w:p>
        </w:tc>
        <w:tc>
          <w:tcPr>
            <w:tcW w:type="dxa" w:w="282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Notes / Categories</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Delivery Method Expanded</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D149.V116</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Delivery — How</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Verified</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8 categories: Vaginal, VBAC, Primary C-sec, Repeat C-sec, etc.</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Delivery Method (3 categories)</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D149.V115</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Delivery — How</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Vaginal / Cesarean / Unknown.</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Final Route and Method</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D149.V117</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Delivery — How</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Spontaneous / Forceps / Vacuum / Cesarean / Unknown.</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Fetal Presentation</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D149.V118</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Delivery — How</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Cephalic / Breech / Other / Unknown.</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Trial of Labor (if cesarean)</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D149.V119</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Delivery — How</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Yes / No / Not Applicable / Unknown.</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Medical Attendant</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D149.V24</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Delivery — How</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MD, DO, CNM/CM, Other Midwife, Other, Unknown.</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Source of Payment (5 categories)</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D149.V114</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Delivery — Payment</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Medicaid, Private Insurance, Self Pay, Other, Unknown.</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Source of Payment Expanded (9 cat.)</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D149.V143</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Delivery — Payment</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Verified</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Adds IHS, CHAMPUS/TRICARE, Other Government, Not Reported.</w:t>
            </w:r>
          </w:p>
        </w:tc>
      </w:tr>
    </w:tbl>
    <w:p>
      <w:pPr>
        <w:spacing w:after="140"/>
      </w:pPr>
      <w:r>
        <w:t xml:space="preserve"/>
      </w:r>
    </w:p>
    <w:p>
      <w:r>
        <w:br w:type="page"/>
      </w:r>
    </w:p>
    <w:p>
      <w:pPr>
        <w:pStyle w:val="Heading1"/>
        <w:spacing w:after="180" w:before="360"/>
      </w:pPr>
      <w:r>
        <w:rPr>
          <w:rFonts w:ascii="Arial" w:cs="Arial" w:eastAsia="Arial" w:hAnsi="Arial"/>
          <w:b/>
          <w:bCs/>
          <w:color w:val="1F4E79"/>
          <w:sz w:val="28"/>
          <w:szCs w:val="28"/>
        </w:rPr>
        <w:t xml:space="preserve">4.  Maternal Characteristics</w:t>
      </w:r>
    </w:p>
    <w:p>
      <w:pPr>
        <w:spacing w:after="1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1600"/>
        <w:gridCol w:w="900"/>
        <w:gridCol w:w="2820"/>
      </w:tblGrid>
      <w:tr>
        <w:trPr>
          <w:tblHeader/>
        </w:trPr>
        <w:tc>
          <w:tcPr>
            <w:tcW w:type="dxa" w:w="29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Variable Name</w:t>
            </w:r>
          </w:p>
        </w:tc>
        <w:tc>
          <w:tcPr>
            <w:tcW w:type="dxa" w:w="15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B_2 Code</w:t>
            </w:r>
          </w:p>
        </w:tc>
        <w:tc>
          <w:tcPr>
            <w:tcW w:type="dxa" w:w="16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Category</w:t>
            </w:r>
          </w:p>
        </w:tc>
        <w:tc>
          <w:tcPr>
            <w:tcW w:type="dxa" w:w="9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Status</w:t>
            </w:r>
          </w:p>
        </w:tc>
        <w:tc>
          <w:tcPr>
            <w:tcW w:type="dxa" w:w="282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Notes / Categories</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Mother's Race (6 categories)</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Maternal</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Verified</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AIAN, Asian, Black, More than one, NHOPI, White, Unknown.</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Mother's Race (15 categories)</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D149.V233</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Maternal</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More detailed single-race breakdown.</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Mother's Race (31 categories)</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D149.V234</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Maternal</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Full multiracial combinations.</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Mother's Hispanic Origin</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D149.V272</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Maternal</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Hispanic / Non-Hispanic / Unknown.</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Mother's Hispanic Origin Expanded</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D149.V274</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Maternal</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Verified</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Mexican, Puerto Rican, Cuban, Dominican, Central/South American, Other.</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Marital Status</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D149.V6</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Maternal</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Married / Unmarried / Unknown / Not Available.</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Paternity Acknowledgment</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D149.V235</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Maternal</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Yes / No / Unknown / Not Applicable / Not Reported.</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Age of Mother (9 groups)</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D149.V3</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Maternal</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Verified</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5-year age increments, &lt;15 through 50+.</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Age of Mother (10 groups)</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D149.V236</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Maternal</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Splits 15-17 and 18-19.</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Age of Mother (13 groups)</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D149.V237</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Maternal</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Single-year ages 15–19, then 5-year groups.</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Mother's Education</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D149.V5</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Maternal</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Verified</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8th grade or less through Doctorate/Professional Degree.</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Mother's Nativity</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D149.V238</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Maternal</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Born in U.S. / Born outside U.S. / Unknown.</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Mother's Birth Country</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D149.V239</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Maternal</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294 country options.</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Mother's Birth State</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D149.V240</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Maternal</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72 US-affiliated areas.</w:t>
            </w:r>
          </w:p>
        </w:tc>
      </w:tr>
    </w:tbl>
    <w:p>
      <w:pPr>
        <w:spacing w:after="140"/>
      </w:pPr>
      <w:r>
        <w:t xml:space="preserve"/>
      </w:r>
    </w:p>
    <w:p>
      <w:pPr>
        <w:pStyle w:val="Heading1"/>
        <w:spacing w:after="180" w:before="360"/>
      </w:pPr>
      <w:r>
        <w:rPr>
          <w:rFonts w:ascii="Arial" w:cs="Arial" w:eastAsia="Arial" w:hAnsi="Arial"/>
          <w:b/>
          <w:bCs/>
          <w:color w:val="1F4E79"/>
          <w:sz w:val="28"/>
          <w:szCs w:val="28"/>
        </w:rPr>
        <w:t xml:space="preserve">5.  Paternal Characteristics</w:t>
      </w:r>
    </w:p>
    <w:p>
      <w:pPr>
        <w:spacing w:after="1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1600"/>
        <w:gridCol w:w="900"/>
        <w:gridCol w:w="2820"/>
      </w:tblGrid>
      <w:tr>
        <w:trPr>
          <w:tblHeader/>
        </w:trPr>
        <w:tc>
          <w:tcPr>
            <w:tcW w:type="dxa" w:w="29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Variable Name</w:t>
            </w:r>
          </w:p>
        </w:tc>
        <w:tc>
          <w:tcPr>
            <w:tcW w:type="dxa" w:w="15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B_2 Code</w:t>
            </w:r>
          </w:p>
        </w:tc>
        <w:tc>
          <w:tcPr>
            <w:tcW w:type="dxa" w:w="16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Category</w:t>
            </w:r>
          </w:p>
        </w:tc>
        <w:tc>
          <w:tcPr>
            <w:tcW w:type="dxa" w:w="9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Status</w:t>
            </w:r>
          </w:p>
        </w:tc>
        <w:tc>
          <w:tcPr>
            <w:tcW w:type="dxa" w:w="282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Notes / Categories</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Father's Race (6 categories)</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D149.V241</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Paternal</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Same 6-category schema as mother's race.</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Father's Race (15 categories)</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D149.V242</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Paternal</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More detailed single-race breakdown.</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Father's Race (31 categories)</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D149.V243</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Paternal</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Full multiracial combinations.</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Father's Hispanic Origin</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D149.V275</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Paternal</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Hispanic / Non-Hispanic / Unknown.</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Father's Hispanic Origin Expanded</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D149.V276</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Paternal</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Same expanded categories as mother.</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Father's Education</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D149.V244</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Paternal</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Same education categories as mother.</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Age of Father</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D149.V245</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Paternal</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11 groups, 5-year increments, &lt;15 through 55–98.</w:t>
            </w:r>
          </w:p>
        </w:tc>
      </w:tr>
    </w:tbl>
    <w:p>
      <w:pPr>
        <w:spacing w:after="140"/>
      </w:pPr>
      <w:r>
        <w:t xml:space="preserve"/>
      </w:r>
    </w:p>
    <w:p>
      <w:pPr>
        <w:pStyle w:val="Heading1"/>
        <w:spacing w:after="180" w:before="360"/>
      </w:pPr>
      <w:r>
        <w:rPr>
          <w:rFonts w:ascii="Arial" w:cs="Arial" w:eastAsia="Arial" w:hAnsi="Arial"/>
          <w:b/>
          <w:bCs/>
          <w:color w:val="1F4E79"/>
          <w:sz w:val="28"/>
          <w:szCs w:val="28"/>
        </w:rPr>
        <w:t xml:space="preserve">6.  Pregnancy History &amp; Prenatal Care</w:t>
      </w:r>
    </w:p>
    <w:p>
      <w:pPr>
        <w:spacing w:after="1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1600"/>
        <w:gridCol w:w="900"/>
        <w:gridCol w:w="2820"/>
      </w:tblGrid>
      <w:tr>
        <w:trPr>
          <w:tblHeader/>
        </w:trPr>
        <w:tc>
          <w:tcPr>
            <w:tcW w:type="dxa" w:w="29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Variable Name</w:t>
            </w:r>
          </w:p>
        </w:tc>
        <w:tc>
          <w:tcPr>
            <w:tcW w:type="dxa" w:w="15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B_2 Code</w:t>
            </w:r>
          </w:p>
        </w:tc>
        <w:tc>
          <w:tcPr>
            <w:tcW w:type="dxa" w:w="16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Category</w:t>
            </w:r>
          </w:p>
        </w:tc>
        <w:tc>
          <w:tcPr>
            <w:tcW w:type="dxa" w:w="9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Status</w:t>
            </w:r>
          </w:p>
        </w:tc>
        <w:tc>
          <w:tcPr>
            <w:tcW w:type="dxa" w:w="282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Notes / Categories</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Interval Since Last Live Birth</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D149.V246</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Preg. History</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11 categories, 0–3 months through 72+ months.</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Interval Since Last Other Preg. Outcome</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D149.V247</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Preg. History</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11 categories for non-live-birth outcomes.</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Interval of Last Pregnancy</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D149.V248</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Preg. History</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11 categories.</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Prior Births Now Living</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D149.V249</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Preg. History</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0–11+ prior living births.</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Prior Births Now Dead</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D149.V250</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Preg. History</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0–3+ prior deceased births.</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Prior Other Pregnancy Outcomes</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D149.V251</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Preg. History</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0–6+ other outcomes.</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Live Birth Order</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D149.V252</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Preg. History</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9 categories, 1st through 8+.</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Total Birth Order</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D149.V253</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Preg. History</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9 categories, 1st through 8+.</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Number of Prenatal Visits</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D149.V254</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Prenatal Care</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0–98 visits; Unknown.</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Number of Prenatal Visits Recode</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D149.V255</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Prenatal Care</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12 categories: No visits through 19+ visits.</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Month Prenatal Care Began</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D149.V7</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Prenatal Care</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No care, 1st–10th month, Unknown.</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Trimester Prenatal Care Began</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D149.V8</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Prenatal Care</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1st / 2nd / 3rd trimester / None / Unknown / Not Reported.</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WIC Enrollment</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D149.V256</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Prenatal Care</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Women, Infants, Children nutrition program. Yes / No / Unknown.</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Successful External Cephalic Version</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D149.V257</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Prenatal Care</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Yes / No / Unknown.</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Failed External Cephalic Version</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D149.V258</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Prenatal Care</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Yes / No / Unknown.</w:t>
            </w:r>
          </w:p>
        </w:tc>
      </w:tr>
    </w:tbl>
    <w:p>
      <w:pPr>
        <w:spacing w:after="140"/>
      </w:pPr>
      <w:r>
        <w:t xml:space="preserve"/>
      </w:r>
    </w:p>
    <w:p>
      <w:r>
        <w:br w:type="page"/>
      </w:r>
    </w:p>
    <w:p>
      <w:pPr>
        <w:pStyle w:val="Heading1"/>
        <w:spacing w:after="180" w:before="360"/>
      </w:pPr>
      <w:r>
        <w:rPr>
          <w:rFonts w:ascii="Arial" w:cs="Arial" w:eastAsia="Arial" w:hAnsi="Arial"/>
          <w:b/>
          <w:bCs/>
          <w:color w:val="1F4E79"/>
          <w:sz w:val="28"/>
          <w:szCs w:val="28"/>
        </w:rPr>
        <w:t xml:space="preserve">7.  Maternal Risk Factors</w:t>
      </w:r>
    </w:p>
    <w:p>
      <w:pPr>
        <w:spacing w:after="1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1600"/>
        <w:gridCol w:w="900"/>
        <w:gridCol w:w="2820"/>
      </w:tblGrid>
      <w:tr>
        <w:trPr>
          <w:tblHeader/>
        </w:trPr>
        <w:tc>
          <w:tcPr>
            <w:tcW w:type="dxa" w:w="29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Variable Name</w:t>
            </w:r>
          </w:p>
        </w:tc>
        <w:tc>
          <w:tcPr>
            <w:tcW w:type="dxa" w:w="15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B_2 Code</w:t>
            </w:r>
          </w:p>
        </w:tc>
        <w:tc>
          <w:tcPr>
            <w:tcW w:type="dxa" w:w="16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Category</w:t>
            </w:r>
          </w:p>
        </w:tc>
        <w:tc>
          <w:tcPr>
            <w:tcW w:type="dxa" w:w="9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Status</w:t>
            </w:r>
          </w:p>
        </w:tc>
        <w:tc>
          <w:tcPr>
            <w:tcW w:type="dxa" w:w="282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Notes / Categories</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Mother's Height (inches)</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D149.V200</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Maternal Risk</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Under 57 in. through 73+ in., in single-inch increments.</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Mother's Pre-pregnancy Weight</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D149.V201</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Maternal Risk</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7 categories, 75–375 lbs in 50-lb increments.</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Mother's Pre-pregnancy BMI</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D149.V209</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Maternal Risk</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Verified</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Underweight / Normal / Overweight / Obesity I-III / Unknown.</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Mother's Delivery Weight</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D149.V202</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Maternal Risk</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7 categories, 100–400 lbs in 50-lb increments.</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Mother's Weight Gain Recode</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D149.V203</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Maternal Risk</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6 categories: &lt;11 lbs through 41–98 lbs / Unknown.</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Tobacco Use</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D149.V142</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Maternal Risk</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Verified</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Smoking during pregnancy. Yes / No / Unknown.</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Cigarettes Before Pregnancy (100)</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D149.V204</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Maternal Risk</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Single cigarette increments, 0–98+.</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Cigarettes Before Pregnancy Recode</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D149.V205</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Maternal Risk</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7 categories: Nonsmoker through 41+ per day.</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Cigarettes 1st Trimester (100)</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D149.V206</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Maternal Risk</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Single cigarette increments.</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Cigarettes 1st Trimester Recode</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D149.V207</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Maternal Risk</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7 categories.</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Cigarettes 2nd Trimester (100)</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D149.V208</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Maternal Risk</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Single cigarette increments.</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Cigarettes 2nd Trimester Recode</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D149.V210</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Maternal Risk</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7 categories.</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Cigarettes 3rd Trimester (100)</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D149.V211</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Maternal Risk</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Single cigarette increments.</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Cigarettes 3rd Trimester Recode</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D149.V212</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Maternal Risk</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7 categories.</w:t>
            </w:r>
          </w:p>
        </w:tc>
      </w:tr>
    </w:tbl>
    <w:p>
      <w:pPr>
        <w:spacing w:after="140"/>
      </w:pPr>
      <w:r>
        <w:t xml:space="preserve"/>
      </w:r>
    </w:p>
    <w:p>
      <w:pPr>
        <w:pStyle w:val="Heading1"/>
        <w:spacing w:after="180" w:before="360"/>
      </w:pPr>
      <w:r>
        <w:rPr>
          <w:rFonts w:ascii="Arial" w:cs="Arial" w:eastAsia="Arial" w:hAnsi="Arial"/>
          <w:b/>
          <w:bCs/>
          <w:color w:val="1F4E79"/>
          <w:sz w:val="28"/>
          <w:szCs w:val="28"/>
        </w:rPr>
        <w:t xml:space="preserve">8.  Pregnancy Risk Factors</w:t>
      </w:r>
    </w:p>
    <w:p>
      <w:pPr>
        <w:spacing w:after="1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1600"/>
        <w:gridCol w:w="900"/>
        <w:gridCol w:w="2820"/>
      </w:tblGrid>
      <w:tr>
        <w:trPr>
          <w:tblHeader/>
        </w:trPr>
        <w:tc>
          <w:tcPr>
            <w:tcW w:type="dxa" w:w="29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Variable Name</w:t>
            </w:r>
          </w:p>
        </w:tc>
        <w:tc>
          <w:tcPr>
            <w:tcW w:type="dxa" w:w="15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B_2 Code</w:t>
            </w:r>
          </w:p>
        </w:tc>
        <w:tc>
          <w:tcPr>
            <w:tcW w:type="dxa" w:w="16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Category</w:t>
            </w:r>
          </w:p>
        </w:tc>
        <w:tc>
          <w:tcPr>
            <w:tcW w:type="dxa" w:w="9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Status</w:t>
            </w:r>
          </w:p>
        </w:tc>
        <w:tc>
          <w:tcPr>
            <w:tcW w:type="dxa" w:w="282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Notes / Categories</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Gestational Diabetes</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D149.V130</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Preg. Risk</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Verified</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Yes / No / Unknown.</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Gestational Hypertension</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D149.V131</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Preg. Risk</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Yes / No / Unknown.</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Eclampsia</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D149.V132</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Preg. Risk</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Yes / No / Unknown / Not Reported.</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Pre-pregnancy Diabetes</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D149.V133</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Preg. Risk</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Yes / No / Unknown.</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Pre-pregnancy Hypertension</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D149.V134</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Preg. Risk</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Yes / No / Unknown.</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Previous Pre-term Birth</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D149.V135</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Preg. Risk</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Yes / No / Unknown.</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Previous Cesarean Delivery</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D149.V136</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Preg. Risk</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Yes / No / Unknown.</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Number of Previous Cesareans</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D149.V137</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Preg. Risk</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0–4+ previous C-sections / Unknown.</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Infertility Treatment Used</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D149.V138</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Preg. Risk</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Yes / No / Unknown.</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Fertility Enhancing Drugs</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D149.V139</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Preg. Risk</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Yes / No / Not Applicable / Unknown.</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Assistive Reproductive Technology</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D149.V140</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Preg. Risk</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Yes / No / Not Applicable / Unknown.</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Risk Factors Checked</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D149.V141</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Preg. Risk</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At least one checked / None checked / Unknown.</w:t>
            </w:r>
          </w:p>
        </w:tc>
      </w:tr>
    </w:tbl>
    <w:p>
      <w:pPr>
        <w:spacing w:after="140"/>
      </w:pPr>
      <w:r>
        <w:t xml:space="preserve"/>
      </w:r>
    </w:p>
    <w:p>
      <w:pPr>
        <w:pStyle w:val="Heading1"/>
        <w:spacing w:after="180" w:before="360"/>
      </w:pPr>
      <w:r>
        <w:rPr>
          <w:rFonts w:ascii="Arial" w:cs="Arial" w:eastAsia="Arial" w:hAnsi="Arial"/>
          <w:b/>
          <w:bCs/>
          <w:color w:val="1F4E79"/>
          <w:sz w:val="28"/>
          <w:szCs w:val="28"/>
        </w:rPr>
        <w:t xml:space="preserve">9.  Maternal Infections</w:t>
      </w:r>
    </w:p>
    <w:p>
      <w:pPr>
        <w:spacing w:after="1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1600"/>
        <w:gridCol w:w="900"/>
        <w:gridCol w:w="2820"/>
      </w:tblGrid>
      <w:tr>
        <w:trPr>
          <w:tblHeader/>
        </w:trPr>
        <w:tc>
          <w:tcPr>
            <w:tcW w:type="dxa" w:w="29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Variable Name</w:t>
            </w:r>
          </w:p>
        </w:tc>
        <w:tc>
          <w:tcPr>
            <w:tcW w:type="dxa" w:w="15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B_2 Code</w:t>
            </w:r>
          </w:p>
        </w:tc>
        <w:tc>
          <w:tcPr>
            <w:tcW w:type="dxa" w:w="16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Category</w:t>
            </w:r>
          </w:p>
        </w:tc>
        <w:tc>
          <w:tcPr>
            <w:tcW w:type="dxa" w:w="9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Status</w:t>
            </w:r>
          </w:p>
        </w:tc>
        <w:tc>
          <w:tcPr>
            <w:tcW w:type="dxa" w:w="282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Notes / Categories</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Gonorrhea</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D149.V150</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Infections</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Yes / No / Unknown.</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Syphilis</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D149.V151</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Infections</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Yes / No / Unknown.</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Chlamydia</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D149.V152</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Infections</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Yes / No / Unknown.</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Hepatitis B</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D149.V153</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Infections</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Yes / No / Unknown.</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Hepatitis C</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D149.V154</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Infections</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Yes / No / Unknown.</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Infections Checked</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D149.V155</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Infections</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At least one checked / None checked / Unknown.</w:t>
            </w:r>
          </w:p>
        </w:tc>
      </w:tr>
    </w:tbl>
    <w:p>
      <w:pPr>
        <w:spacing w:after="140"/>
      </w:pPr>
      <w:r>
        <w:t xml:space="preserve"/>
      </w:r>
    </w:p>
    <w:p>
      <w:pPr>
        <w:pStyle w:val="Heading1"/>
        <w:spacing w:after="180" w:before="360"/>
      </w:pPr>
      <w:r>
        <w:rPr>
          <w:rFonts w:ascii="Arial" w:cs="Arial" w:eastAsia="Arial" w:hAnsi="Arial"/>
          <w:b/>
          <w:bCs/>
          <w:color w:val="1F4E79"/>
          <w:sz w:val="28"/>
          <w:szCs w:val="28"/>
        </w:rPr>
        <w:t xml:space="preserve">10.  Labor Characteristics</w:t>
      </w:r>
    </w:p>
    <w:p>
      <w:pPr>
        <w:spacing w:after="1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1600"/>
        <w:gridCol w:w="900"/>
        <w:gridCol w:w="2820"/>
      </w:tblGrid>
      <w:tr>
        <w:trPr>
          <w:tblHeader/>
        </w:trPr>
        <w:tc>
          <w:tcPr>
            <w:tcW w:type="dxa" w:w="29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Variable Name</w:t>
            </w:r>
          </w:p>
        </w:tc>
        <w:tc>
          <w:tcPr>
            <w:tcW w:type="dxa" w:w="15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B_2 Code</w:t>
            </w:r>
          </w:p>
        </w:tc>
        <w:tc>
          <w:tcPr>
            <w:tcW w:type="dxa" w:w="16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Category</w:t>
            </w:r>
          </w:p>
        </w:tc>
        <w:tc>
          <w:tcPr>
            <w:tcW w:type="dxa" w:w="9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Status</w:t>
            </w:r>
          </w:p>
        </w:tc>
        <w:tc>
          <w:tcPr>
            <w:tcW w:type="dxa" w:w="282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Notes / Categories</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Induction of Labor</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D149.V160</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Labor</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Yes / No / Unknown.</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Augmentation of Labor</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D149.V161</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Labor</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Yes / No / Unknown.</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Steroids (fetal lung maturation)</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D149.V162</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Labor</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Yes / No / Unknown.</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Antibiotics for Mother</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D149.V163</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Labor</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Yes / No / Unknown.</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Chorioamnionitis</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D149.V164</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Labor</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Yes / No / Unknown.</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Anesthesia (epidural/spinal)</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D149.V165</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Labor</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Yes / No / Unknown.</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Labor Characteristics Checked</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D149.V166</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Labor</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At least one checked / None checked / Unknown.</w:t>
            </w:r>
          </w:p>
        </w:tc>
      </w:tr>
    </w:tbl>
    <w:p>
      <w:pPr>
        <w:spacing w:after="140"/>
      </w:pPr>
      <w:r>
        <w:t xml:space="preserve"/>
      </w:r>
    </w:p>
    <w:p>
      <w:r>
        <w:br w:type="page"/>
      </w:r>
    </w:p>
    <w:p>
      <w:pPr>
        <w:pStyle w:val="Heading1"/>
        <w:spacing w:after="180" w:before="360"/>
      </w:pPr>
      <w:r>
        <w:rPr>
          <w:rFonts w:ascii="Arial" w:cs="Arial" w:eastAsia="Arial" w:hAnsi="Arial"/>
          <w:b/>
          <w:bCs/>
          <w:color w:val="1F4E79"/>
          <w:sz w:val="28"/>
          <w:szCs w:val="28"/>
        </w:rPr>
        <w:t xml:space="preserve">11.  Maternal Morbidity</w:t>
      </w:r>
    </w:p>
    <w:p>
      <w:pPr>
        <w:spacing w:after="1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1600"/>
        <w:gridCol w:w="900"/>
        <w:gridCol w:w="2820"/>
      </w:tblGrid>
      <w:tr>
        <w:trPr>
          <w:tblHeader/>
        </w:trPr>
        <w:tc>
          <w:tcPr>
            <w:tcW w:type="dxa" w:w="29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Variable Name</w:t>
            </w:r>
          </w:p>
        </w:tc>
        <w:tc>
          <w:tcPr>
            <w:tcW w:type="dxa" w:w="15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B_2 Code</w:t>
            </w:r>
          </w:p>
        </w:tc>
        <w:tc>
          <w:tcPr>
            <w:tcW w:type="dxa" w:w="16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Category</w:t>
            </w:r>
          </w:p>
        </w:tc>
        <w:tc>
          <w:tcPr>
            <w:tcW w:type="dxa" w:w="9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Status</w:t>
            </w:r>
          </w:p>
        </w:tc>
        <w:tc>
          <w:tcPr>
            <w:tcW w:type="dxa" w:w="282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Notes / Categories</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Maternal Transfusion</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D149.V170</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Mat. Morbidity</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Yes / No / Unknown.</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3rd or 4th Degree Perineal Laceration</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D149.V171</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Mat. Morbidity</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Yes / No / Unknown.</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Ruptured Uterus</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D149.V172</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Mat. Morbidity</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Yes / No / Unknown.</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Unplanned Hysterectomy</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D149.V173</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Mat. Morbidity</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Yes / No / Unknown.</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Admission to ICU</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D149.V174</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Mat. Morbidity</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Yes / No / Unknown.</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Maternal Morbidity Checked</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D149.V175</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Mat. Morbidity</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At least one checked / None checked / Unknown.</w:t>
            </w:r>
          </w:p>
        </w:tc>
      </w:tr>
    </w:tbl>
    <w:p>
      <w:pPr>
        <w:spacing w:after="140"/>
      </w:pPr>
      <w:r>
        <w:t xml:space="preserve"/>
      </w:r>
    </w:p>
    <w:p>
      <w:pPr>
        <w:pStyle w:val="Heading1"/>
        <w:spacing w:after="180" w:before="360"/>
      </w:pPr>
      <w:r>
        <w:rPr>
          <w:rFonts w:ascii="Arial" w:cs="Arial" w:eastAsia="Arial" w:hAnsi="Arial"/>
          <w:b/>
          <w:bCs/>
          <w:color w:val="1F4E79"/>
          <w:sz w:val="28"/>
          <w:szCs w:val="28"/>
        </w:rPr>
        <w:t xml:space="preserve">12.  Infant Characteristics</w:t>
      </w:r>
    </w:p>
    <w:p>
      <w:pPr>
        <w:spacing w:after="1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1600"/>
        <w:gridCol w:w="900"/>
        <w:gridCol w:w="2820"/>
      </w:tblGrid>
      <w:tr>
        <w:trPr>
          <w:tblHeader/>
        </w:trPr>
        <w:tc>
          <w:tcPr>
            <w:tcW w:type="dxa" w:w="29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Variable Name</w:t>
            </w:r>
          </w:p>
        </w:tc>
        <w:tc>
          <w:tcPr>
            <w:tcW w:type="dxa" w:w="15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B_2 Code</w:t>
            </w:r>
          </w:p>
        </w:tc>
        <w:tc>
          <w:tcPr>
            <w:tcW w:type="dxa" w:w="16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Category</w:t>
            </w:r>
          </w:p>
        </w:tc>
        <w:tc>
          <w:tcPr>
            <w:tcW w:type="dxa" w:w="9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Status</w:t>
            </w:r>
          </w:p>
        </w:tc>
        <w:tc>
          <w:tcPr>
            <w:tcW w:type="dxa" w:w="282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Notes / Categories</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Sex of Infant</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D149.V11</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Infant</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Verified</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Female / Male.</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Birth Weight (12 groups)</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D149.V14</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Infant</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500-gram increments through 8165g.</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Birth Weight (14 groups)</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D149.V15</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Infant</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250-gram increments.</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Birth Weight (100-gram increments)</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D149.V16</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Infant</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Finest granularity for birth weight.</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Plurality / Multiple Birth</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D149.V12</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Infant</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Verified</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Single / Twin / Triplet or more.</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Set Order</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D149.V17</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Infant</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1st / 2nd / 3rd or higher / Unknown.</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Gestational Age (10 groups, OE)</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D149.V13</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Infant</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Verified</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Obstetric Estimate based. Under 20 wks through 42+ wks.</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Gestational Age (11 groups, OE)</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D149.V267</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Infant</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OE-based, finer breakdowns at preterm end.</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Gestational Age (Weekly, OE)</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D149.V268</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Infant</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17–47 weeks individually.</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Gestational Age (10 groups, LMP)</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D149.V269</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Infant</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Last Menstrual Period based.</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Gestational Age (11 groups, LMP)</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D149.V270</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Infant</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LMP-based, finer breakdowns.</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Gestational Age (Weekly, LMP)</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D149.V271</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Infant</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17–47 weeks individually, LMP-based.</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APGAR Score at 5 min (single)</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D149.V180</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Infant</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0–10; Unknown / Not Applicable.</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APGAR Score at 5 min (recode)</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D149.V181</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Infant</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5 categories: 0–3, 4–6, 7–8, 9–10, Unknown.</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APGAR Score at 10 min (single)</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D149.V182</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Infant</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0–10; Unknown / Not Applicable.</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APGAR Score at 10 min (recode)</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D149.V183</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Infant</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5 categories.</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Infant Breastfed at Discharge</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D149.V184</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Infant</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Yes / No / Unknown / Not Reported.</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Infant Transferred</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D149.V185</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Infant</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Yes / No / Unknown.</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Infant Living at Time of Report</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D149.V186</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Infant</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Yes / No / Unknown.</w:t>
            </w:r>
          </w:p>
        </w:tc>
      </w:tr>
    </w:tbl>
    <w:p>
      <w:pPr>
        <w:spacing w:after="140"/>
      </w:pPr>
      <w:r>
        <w:t xml:space="preserve"/>
      </w:r>
    </w:p>
    <w:p>
      <w:pPr>
        <w:pStyle w:val="Heading1"/>
        <w:spacing w:after="180" w:before="360"/>
      </w:pPr>
      <w:r>
        <w:rPr>
          <w:rFonts w:ascii="Arial" w:cs="Arial" w:eastAsia="Arial" w:hAnsi="Arial"/>
          <w:b/>
          <w:bCs/>
          <w:color w:val="1F4E79"/>
          <w:sz w:val="28"/>
          <w:szCs w:val="28"/>
        </w:rPr>
        <w:t xml:space="preserve">13.  Abnormal Conditions of Newborn</w:t>
      </w:r>
    </w:p>
    <w:p>
      <w:pPr>
        <w:spacing w:after="1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1600"/>
        <w:gridCol w:w="900"/>
        <w:gridCol w:w="2820"/>
      </w:tblGrid>
      <w:tr>
        <w:trPr>
          <w:tblHeader/>
        </w:trPr>
        <w:tc>
          <w:tcPr>
            <w:tcW w:type="dxa" w:w="29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Variable Name</w:t>
            </w:r>
          </w:p>
        </w:tc>
        <w:tc>
          <w:tcPr>
            <w:tcW w:type="dxa" w:w="15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B_2 Code</w:t>
            </w:r>
          </w:p>
        </w:tc>
        <w:tc>
          <w:tcPr>
            <w:tcW w:type="dxa" w:w="16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Category</w:t>
            </w:r>
          </w:p>
        </w:tc>
        <w:tc>
          <w:tcPr>
            <w:tcW w:type="dxa" w:w="9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Status</w:t>
            </w:r>
          </w:p>
        </w:tc>
        <w:tc>
          <w:tcPr>
            <w:tcW w:type="dxa" w:w="282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Notes / Categories</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Assisted Ventilation (immediate)</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D149.V190</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Newborn Conditions</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Yes / No / Unknown.</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Assisted Ventilation (&gt;6 hours)</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D149.V191</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Newborn Conditions</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Yes / No / Unknown.</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NICU Admission</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D149.V192</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Newborn Conditions</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Yes / No / Unknown.</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Surfactant Replacement Therapy</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D149.V193</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Newborn Conditions</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Yes / No / Unknown.</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Antibiotics (Suspected Neonatal Sepsis)</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D149.V194</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Newborn Conditions</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Yes / No / Unknown.</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Seizures</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D149.V195</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Newborn Conditions</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Yes / No / Unknown.</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Abnormal Conditions Checked</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D149.V196</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Newborn Conditions</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At least one checked / None checked / Unknown.</w:t>
            </w:r>
          </w:p>
        </w:tc>
      </w:tr>
    </w:tbl>
    <w:p>
      <w:pPr>
        <w:spacing w:after="140"/>
      </w:pPr>
      <w:r>
        <w:t xml:space="preserve"/>
      </w:r>
    </w:p>
    <w:p>
      <w:pPr>
        <w:pStyle w:val="Heading1"/>
        <w:spacing w:after="180" w:before="360"/>
      </w:pPr>
      <w:r>
        <w:rPr>
          <w:rFonts w:ascii="Arial" w:cs="Arial" w:eastAsia="Arial" w:hAnsi="Arial"/>
          <w:b/>
          <w:bCs/>
          <w:color w:val="1F4E79"/>
          <w:sz w:val="28"/>
          <w:szCs w:val="28"/>
        </w:rPr>
        <w:t xml:space="preserve">14.  Congenital Anomalies of Newborn</w:t>
      </w:r>
    </w:p>
    <w:p>
      <w:pPr>
        <w:spacing w:after="1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1600"/>
        <w:gridCol w:w="900"/>
        <w:gridCol w:w="2820"/>
      </w:tblGrid>
      <w:tr>
        <w:trPr>
          <w:tblHeader/>
        </w:trPr>
        <w:tc>
          <w:tcPr>
            <w:tcW w:type="dxa" w:w="29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Variable Name</w:t>
            </w:r>
          </w:p>
        </w:tc>
        <w:tc>
          <w:tcPr>
            <w:tcW w:type="dxa" w:w="15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B_2 Code</w:t>
            </w:r>
          </w:p>
        </w:tc>
        <w:tc>
          <w:tcPr>
            <w:tcW w:type="dxa" w:w="16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Category</w:t>
            </w:r>
          </w:p>
        </w:tc>
        <w:tc>
          <w:tcPr>
            <w:tcW w:type="dxa" w:w="9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Status</w:t>
            </w:r>
          </w:p>
        </w:tc>
        <w:tc>
          <w:tcPr>
            <w:tcW w:type="dxa" w:w="282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Notes / Categories</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Anencephaly</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D149.V220</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Congenital</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Yes / No / Unknown.</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Cleft Palate Alone</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D149.V221</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Congenital</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Yes / No / Unknown.</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Cleft Lip with or without Cleft Palate</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D149.V222</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Congenital</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Yes / No / Unknown.</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Cyanotic Congenital Heart Disease</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D149.V223</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Congenital</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Yes / No / Unknown.</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Congenital Diaphragmatic Hernia</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D149.V224</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Congenital</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Yes / No / Unknown.</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Omphalocele</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D149.V225</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Congenital</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Yes / No / Unknown.</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Gastroschisis</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D149.V226</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Congenital</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Yes / No / Unknown.</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Hypospadias</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D149.V227</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Congenital</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Yes / No / Unknown.</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Meningocele / Spina Bifida</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D149.V228</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Congenital</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Yes / No / Unknown.</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Limb Reduction Defect</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D149.V229</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Congenital</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Yes / No / Unknown.</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Down Syndrome</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D149.V230</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Congenital</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Confirmed / Pending / No / Unknown.</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Suspected Chromosomal Disorder</w:t>
            </w:r>
          </w:p>
        </w:tc>
        <w:tc>
          <w:tcPr>
            <w:tcW w:type="dxa" w:w="15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D149.V231</w:t>
            </w:r>
          </w:p>
        </w:tc>
        <w:tc>
          <w:tcPr>
            <w:tcW w:type="dxa" w:w="1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Congenital</w:t>
            </w:r>
          </w:p>
        </w:tc>
        <w:tc>
          <w:tcPr>
            <w:tcW w:type="dxa" w:w="9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Confirmed / Pending / No / Unknown.</w:t>
            </w:r>
          </w:p>
        </w:tc>
      </w:tr>
      <w:tr>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Congenital Anomalies Checked</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ourier New" w:cs="Courier New" w:eastAsia="Courier New" w:hAnsi="Courier New"/>
                <w:b w:val="false"/>
                <w:bCs w:val="false"/>
                <w:i w:val="false"/>
                <w:iCs w:val="false"/>
                <w:color w:val="1F4E79"/>
                <w:sz w:val="19"/>
                <w:szCs w:val="19"/>
              </w:rPr>
              <w:t xml:space="preserve">D149.V232</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Congenital</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 Confirm</w:t>
            </w:r>
          </w:p>
        </w:tc>
        <w:tc>
          <w:tcPr>
            <w:tcW w:type="dxa" w:w="2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i w:val="false"/>
                <w:iCs w:val="false"/>
                <w:color w:val="000000"/>
                <w:sz w:val="19"/>
                <w:szCs w:val="19"/>
              </w:rPr>
              <w:t xml:space="preserve">At least one checked / None checked / Unknown.</w:t>
            </w:r>
          </w:p>
        </w:tc>
      </w:tr>
    </w:tbl>
    <w:p>
      <w:pPr>
        <w:spacing w:after="140"/>
      </w:pPr>
      <w:r>
        <w:t xml:space="preserve"/>
      </w:r>
    </w:p>
    <w:p>
      <w:pPr>
        <w:pBdr>
          <w:bottom w:val="single" w:color="CCCCCC" w:sz="4" w:space="1"/>
        </w:pBdr>
        <w:spacing w:after="200"/>
      </w:pPr>
      <w:r>
        <w:t xml:space="preserve"/>
      </w:r>
    </w:p>
    <w:p>
      <w:pPr>
        <w:spacing w:after="80"/>
      </w:pPr>
      <w:r>
        <w:rPr>
          <w:rFonts w:ascii="Arial" w:cs="Arial" w:eastAsia="Arial" w:hAnsi="Arial"/>
          <w:i/>
          <w:iCs/>
          <w:color w:val="595959"/>
          <w:sz w:val="18"/>
          <w:szCs w:val="18"/>
        </w:rPr>
        <w:t xml:space="preserve">Source: CDC WONDER Natality (Expanded) dataset documentation — https://wonder.cdc.gov/wonder/help/natality-expanded.html</w:t>
      </w:r>
    </w:p>
    <w:p>
      <w:pPr>
        <w:spacing w:after="80"/>
      </w:pPr>
      <w:r>
        <w:rPr>
          <w:rFonts w:ascii="Arial" w:cs="Arial" w:eastAsia="Arial" w:hAnsi="Arial"/>
          <w:i/>
          <w:iCs/>
          <w:color w:val="595959"/>
          <w:sz w:val="18"/>
          <w:szCs w:val="18"/>
        </w:rPr>
        <w:t xml:space="preserve">API endpoint: https://wonder.cdc.gov/controller/datarequest/D149  |  Rate limit: 1 request per 2 minutes (automated queries)</w:t>
      </w:r>
    </w:p>
    <w:p>
      <w:pPr>
        <w:spacing w:after="80"/>
      </w:pPr>
      <w:r>
        <w:rPr>
          <w:rFonts w:ascii="Arial" w:cs="Arial" w:eastAsia="Arial" w:hAnsi="Arial"/>
          <w:i/>
          <w:iCs/>
          <w:color w:val="595959"/>
          <w:sz w:val="18"/>
          <w:szCs w:val="18"/>
        </w:rPr>
        <w:t xml:space="preserve">To confirm any code: run a query in the CDC WONDER UI with that variable, then click 'API Options' on the results page.</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2026-04-01T20:35:36.301Z</dcterms:created>
  <dcterms:modified xsi:type="dcterms:W3CDTF">2026-04-01T20:35:36.305Z</dcterms:modified>
</cp:coreProperties>
</file>

<file path=docProps/custom.xml><?xml version="1.0" encoding="utf-8"?>
<Properties xmlns="http://schemas.openxmlformats.org/officeDocument/2006/custom-properties" xmlns:vt="http://schemas.openxmlformats.org/officeDocument/2006/docPropsVTypes"/>
</file>