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38A8A"/>
          <w:sz w:val="18"/>
        </w:rPr>
        <w:t>FACILITATOR GUIDE</w:t>
      </w:r>
    </w:p>
    <w:p>
      <w:pPr>
        <w:pStyle w:val="Title"/>
        <w:spacing w:after="60"/>
      </w:pPr>
      <w:r>
        <w:t>NEET Pe JEET | Core Facilitator Guide</w:t>
      </w:r>
    </w:p>
    <w:p>
      <w:pPr>
        <w:spacing w:after="200"/>
      </w:pPr>
      <w:r>
        <w:rPr>
          <w:i/>
          <w:color w:val="66788A"/>
        </w:rPr>
        <w:t>A performance-first counselling workshop for learner-centred, consultative admission conversations</w:t>
      </w:r>
    </w:p>
    <w:p>
      <w:pPr>
        <w:spacing w:after="160"/>
      </w:pPr>
      <w:r>
        <w:rPr>
          <w:color w:val="E3B341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064"/>
      </w:tblGrid>
      <w:tr>
        <w:tc>
          <w:tcPr>
            <w:tcW w:type="dxa" w:w="2232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8064"/>
            <w:shd w:fill="F3F6F8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Sales Executives / Counsellors / Business Development Executives</w:t>
            </w:r>
          </w:p>
        </w:tc>
      </w:tr>
      <w:tr>
        <w:tc>
          <w:tcPr>
            <w:tcW w:type="dxa" w:w="2232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Recommended duration</w:t>
            </w:r>
          </w:p>
        </w:tc>
        <w:tc>
          <w:tcPr>
            <w:tcW w:type="dxa" w:w="8064"/>
            <w:shd w:fill="F3F6F8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120 minutes</w:t>
            </w:r>
          </w:p>
        </w:tc>
      </w:tr>
      <w:tr>
        <w:tc>
          <w:tcPr>
            <w:tcW w:type="dxa" w:w="2232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8064"/>
            <w:shd w:fill="F3F6F8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Virtual instructor-led or classroom</w:t>
            </w:r>
          </w:p>
        </w:tc>
      </w:tr>
      <w:tr>
        <w:tc>
          <w:tcPr>
            <w:tcW w:type="dxa" w:w="2232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Group size</w:t>
            </w:r>
          </w:p>
        </w:tc>
        <w:tc>
          <w:tcPr>
            <w:tcW w:type="dxa" w:w="8064"/>
            <w:shd w:fill="F3F6F8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12–25 learners</w:t>
            </w:r>
          </w:p>
        </w:tc>
      </w:tr>
      <w:tr>
        <w:tc>
          <w:tcPr>
            <w:tcW w:type="dxa" w:w="2232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Business objective</w:t>
            </w:r>
          </w:p>
        </w:tc>
        <w:tc>
          <w:tcPr>
            <w:tcW w:type="dxa" w:w="8064"/>
            <w:shd w:fill="F3F6F8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Improve counselling quality and conversion by helping executives diagnose learner needs, involve parents effectively and recommend with relevance.</w:t>
            </w:r>
          </w:p>
        </w:tc>
      </w:tr>
      <w:tr>
        <w:tc>
          <w:tcPr>
            <w:tcW w:type="dxa" w:w="2232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Learning approach</w:t>
            </w:r>
          </w:p>
        </w:tc>
        <w:tc>
          <w:tcPr>
            <w:tcW w:type="dxa" w:w="8064"/>
            <w:shd w:fill="F3F6F8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8"/>
              </w:rPr>
              <w:t>Scenario practice, reflection, peer learning, coaching feedback and workplace application</w:t>
            </w:r>
          </w:p>
        </w:tc>
      </w:tr>
    </w:tbl>
    <w:p/>
    <w:p>
      <w:pPr>
        <w:pStyle w:val="Heading1"/>
      </w:pPr>
      <w:r>
        <w:t>Learning objectives</w:t>
      </w:r>
    </w:p>
    <w:p>
      <w:pPr>
        <w:pStyle w:val="ListBullet"/>
      </w:pPr>
      <w:r>
        <w:t>Build trust in the opening moments of a student counselling conversation.</w:t>
      </w:r>
    </w:p>
    <w:p>
      <w:pPr>
        <w:pStyle w:val="ListBullet"/>
      </w:pPr>
      <w:r>
        <w:t>Use purposeful discovery questions to uncover the learner's real performance need.</w:t>
      </w:r>
    </w:p>
    <w:p>
      <w:pPr>
        <w:pStyle w:val="ListBullet"/>
      </w:pPr>
      <w:r>
        <w:t>Handle parent concerns with empathy, clarification and relevant evidence.</w:t>
      </w:r>
    </w:p>
    <w:p>
      <w:pPr>
        <w:pStyle w:val="ListBullet"/>
      </w:pPr>
      <w:r>
        <w:t>Connect identified needs to accurate solution evidence and meaningful learner benefits.</w:t>
      </w:r>
    </w:p>
    <w:p>
      <w:pPr>
        <w:pStyle w:val="ListBullet"/>
      </w:pPr>
      <w:r>
        <w:t>Integrate the complete conversation and agree an appropriate next step without pressure.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DESIGN PRINCIPLE: </w:t>
            </w:r>
            <w:r>
              <w:t>Diagnose before recommending. The programme shifts the counsellor from feature-led pitching to learner-centred decision support.</w:t>
            </w:r>
          </w:p>
        </w:tc>
      </w:tr>
    </w:tbl>
    <w:p/>
    <w:p>
      <w:pPr>
        <w:pStyle w:val="Heading1"/>
      </w:pPr>
      <w:r>
        <w:t>Recommended agenda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74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Opening &amp; business context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10 min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Data story + discussion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Shared performance need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Build trust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20 min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Demo + reflection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L.E.A.R.N. behaviours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Discover before recommending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25 min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Question practice + scenario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C.L.U.E. discovery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Handle parent concerns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25 min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H.E.A.R. practice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Concern diagnosis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Recommend with relevance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20 min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N.E.B. guided build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Focused recommendation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Integrated simulation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15 min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Role play + feedback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Observed skill practice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Commitment &amp; close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5 min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Action plan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6"/>
              </w:rPr>
              <w:t>48-hour application</w:t>
            </w:r>
          </w:p>
        </w:tc>
      </w:tr>
    </w:tbl>
    <w:p/>
    <w:p>
      <w:pPr>
        <w:pStyle w:val="Heading1"/>
      </w:pPr>
      <w:r>
        <w:t>1. Opening and business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PURPOSE: </w:t>
            </w:r>
            <w:r>
              <w:t>Create curiosity around conversion quality without blaming individuals.</w:t>
            </w:r>
          </w:p>
        </w:tc>
      </w:tr>
    </w:tbl>
    <w:p/>
    <w:p>
      <w:pPr>
        <w:pStyle w:val="Heading2"/>
      </w:pPr>
      <w:r>
        <w:t>Facilitator flow</w:t>
      </w:r>
    </w:p>
    <w:p>
      <w:pPr>
        <w:pStyle w:val="ListBullet"/>
      </w:pPr>
      <w:r>
        <w:t>Share anonymised funnel patterns: enquiries, meaningful conversations, follow-ups and conversions.</w:t>
      </w:r>
    </w:p>
    <w:p>
      <w:pPr>
        <w:pStyle w:val="ListBullet"/>
      </w:pPr>
      <w:r>
        <w:t>Ask learners where conversations most often lose momentum.</w:t>
      </w:r>
    </w:p>
    <w:p>
      <w:pPr>
        <w:pStyle w:val="ListBullet"/>
      </w:pPr>
      <w:r>
        <w:t>Frame the workshop around decision quality: understand the person, problem and decision-maker before recommending.</w:t>
      </w:r>
    </w:p>
    <w:p>
      <w:pPr>
        <w:pStyle w:val="Heading2"/>
      </w:pPr>
      <w:r>
        <w:t>Suggested prompts</w:t>
      </w:r>
    </w:p>
    <w:p>
      <w:pPr>
        <w:pStyle w:val="ListBullet"/>
      </w:pPr>
      <w:r>
        <w:t>What makes a counselling conversation feel useful rather than sales-led?</w:t>
      </w:r>
    </w:p>
    <w:p>
      <w:pPr>
        <w:pStyle w:val="ListBullet"/>
      </w:pPr>
      <w:r>
        <w:t>Where do we tend to start explaining too early?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FACILITATOR WATCH-OUT: </w:t>
            </w:r>
            <w:r>
              <w:t>Use performance data to diagnose, not shame. Do not imply training alone causes conversion outcomes.</w:t>
            </w:r>
          </w:p>
        </w:tc>
      </w:tr>
    </w:tbl>
    <w:p/>
    <w:p>
      <w:pPr>
        <w:pStyle w:val="Heading1"/>
      </w:pPr>
      <w:r>
        <w:t>2. Build trust in the first conversation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PURPOSE: </w:t>
            </w:r>
            <w:r>
              <w:t>Help counsellors create psychological safety before advising.</w:t>
            </w:r>
          </w:p>
        </w:tc>
      </w:tr>
    </w:tbl>
    <w:p/>
    <w:p>
      <w:pPr>
        <w:pStyle w:val="Heading2"/>
      </w:pPr>
      <w:r>
        <w:t>Facilitator flow</w:t>
      </w:r>
    </w:p>
    <w:p>
      <w:pPr>
        <w:pStyle w:val="ListBullet"/>
      </w:pPr>
      <w:r>
        <w:t>Demonstrate a rushed opening versus a learner-centred opening.</w:t>
      </w:r>
    </w:p>
    <w:p>
      <w:pPr>
        <w:pStyle w:val="ListBullet"/>
      </w:pPr>
      <w:r>
        <w:t>Introduce L.E.A.R.N.: Listen, Explore, Acknowledge, Respond, Next Step.</w:t>
      </w:r>
    </w:p>
    <w:p>
      <w:pPr>
        <w:pStyle w:val="ListBullet"/>
      </w:pPr>
      <w:r>
        <w:t>Practise one opening with a hesitant student and one with a confident student.</w:t>
      </w:r>
    </w:p>
    <w:p>
      <w:pPr>
        <w:pStyle w:val="Heading2"/>
      </w:pPr>
      <w:r>
        <w:t>Suggested prompts</w:t>
      </w:r>
    </w:p>
    <w:p>
      <w:pPr>
        <w:pStyle w:val="ListBullet"/>
      </w:pPr>
      <w:r>
        <w:t>What did the counsellor do before giving advice?</w:t>
      </w:r>
    </w:p>
    <w:p>
      <w:pPr>
        <w:pStyle w:val="ListBullet"/>
      </w:pPr>
      <w:r>
        <w:t>Which phrase created space for the learner to speak?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FACILITATOR WATCH-OUT: </w:t>
            </w:r>
            <w:r>
              <w:t>Trust is not friendliness alone; it is evidence that the counsellor is listening before solving.</w:t>
            </w:r>
          </w:p>
        </w:tc>
      </w:tr>
    </w:tbl>
    <w:p/>
    <w:p>
      <w:pPr>
        <w:pStyle w:val="Heading1"/>
      </w:pPr>
      <w:r>
        <w:t>3. Discover before you recommend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PURPOSE: </w:t>
            </w:r>
            <w:r>
              <w:t>Move from surface statements to a specific learner need.</w:t>
            </w:r>
          </w:p>
        </w:tc>
      </w:tr>
    </w:tbl>
    <w:p/>
    <w:p>
      <w:pPr>
        <w:pStyle w:val="Heading2"/>
      </w:pPr>
      <w:r>
        <w:t>Facilitator flow</w:t>
      </w:r>
    </w:p>
    <w:p>
      <w:pPr>
        <w:pStyle w:val="ListBullet"/>
      </w:pPr>
      <w:r>
        <w:t>Use common statements such as 'I need better coaching' or 'my scores are stuck'.</w:t>
      </w:r>
    </w:p>
    <w:p>
      <w:pPr>
        <w:pStyle w:val="ListBullet"/>
      </w:pPr>
      <w:r>
        <w:t>Introduce C.L.U.E.: Clarify, Listen, Uncover, Echo.</w:t>
      </w:r>
    </w:p>
    <w:p>
      <w:pPr>
        <w:pStyle w:val="ListBullet"/>
      </w:pPr>
      <w:r>
        <w:t>Practise follow-up questions that arise from the learner's previous answer.</w:t>
      </w:r>
    </w:p>
    <w:p>
      <w:pPr>
        <w:pStyle w:val="ListBullet"/>
      </w:pPr>
      <w:r>
        <w:t>Require a confirmation statement before any recommendation.</w:t>
      </w:r>
    </w:p>
    <w:p>
      <w:pPr>
        <w:pStyle w:val="Heading2"/>
      </w:pPr>
      <w:r>
        <w:t>Suggested prompts</w:t>
      </w:r>
    </w:p>
    <w:p>
      <w:pPr>
        <w:pStyle w:val="ListBullet"/>
      </w:pPr>
      <w:r>
        <w:t>What clue did the learner just give you?</w:t>
      </w:r>
    </w:p>
    <w:p>
      <w:pPr>
        <w:pStyle w:val="ListBullet"/>
      </w:pPr>
      <w:r>
        <w:t>What do you still need to understand?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FACILITATOR WATCH-OUT: </w:t>
            </w:r>
            <w:r>
              <w:t>Avoid turning discovery into an interrogation. One relevant follow-up is better than a checklist of questions.</w:t>
            </w:r>
          </w:p>
        </w:tc>
      </w:tr>
    </w:tbl>
    <w:p/>
    <w:p>
      <w:pPr>
        <w:pStyle w:val="Heading1"/>
      </w:pPr>
      <w:r>
        <w:t>4. Handle parent concerns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PURPOSE: </w:t>
            </w:r>
            <w:r>
              <w:t>Treat parent concerns as information to understand, not objections to defeat.</w:t>
            </w:r>
          </w:p>
        </w:tc>
      </w:tr>
    </w:tbl>
    <w:p/>
    <w:p>
      <w:pPr>
        <w:pStyle w:val="Heading2"/>
      </w:pPr>
      <w:r>
        <w:t>Facilitator flow</w:t>
      </w:r>
    </w:p>
    <w:p>
      <w:pPr>
        <w:pStyle w:val="ListBullet"/>
      </w:pPr>
      <w:r>
        <w:t>Introduce H.E.A.R.: Hear, Explore, Acknowledge, Respond.</w:t>
      </w:r>
    </w:p>
    <w:p>
      <w:pPr>
        <w:pStyle w:val="ListBullet"/>
      </w:pPr>
      <w:r>
        <w:t>Practise concerns around investment, workload, online learning, evidence and previous disappointing experiences.</w:t>
      </w:r>
    </w:p>
    <w:p>
      <w:pPr>
        <w:pStyle w:val="ListBullet"/>
      </w:pPr>
      <w:r>
        <w:t>Ask learners to separate the first statement from the concern underneath it.</w:t>
      </w:r>
    </w:p>
    <w:p>
      <w:pPr>
        <w:pStyle w:val="Heading2"/>
      </w:pPr>
      <w:r>
        <w:t>Suggested prompts</w:t>
      </w:r>
    </w:p>
    <w:p>
      <w:pPr>
        <w:pStyle w:val="ListBullet"/>
      </w:pPr>
      <w:r>
        <w:t>What is the parent protecting?</w:t>
      </w:r>
    </w:p>
    <w:p>
      <w:pPr>
        <w:pStyle w:val="ListBullet"/>
      </w:pPr>
      <w:r>
        <w:t>What would you need to know before responding?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FACILITATOR WATCH-OUT: </w:t>
            </w:r>
            <w:r>
              <w:t>Acknowledgement is not agreement. Avoid defensive claims, competitor criticism and unsupported promises.</w:t>
            </w:r>
          </w:p>
        </w:tc>
      </w:tr>
    </w:tbl>
    <w:p/>
    <w:p>
      <w:pPr>
        <w:pStyle w:val="Heading1"/>
      </w:pPr>
      <w:r>
        <w:t>5. Recommend with relevance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PURPOSE: </w:t>
            </w:r>
            <w:r>
              <w:t>Connect the diagnosed need to the smallest set of relevant, supportable solution evidence.</w:t>
            </w:r>
          </w:p>
        </w:tc>
      </w:tr>
    </w:tbl>
    <w:p/>
    <w:p>
      <w:pPr>
        <w:pStyle w:val="Heading2"/>
      </w:pPr>
      <w:r>
        <w:t>Facilitator flow</w:t>
      </w:r>
    </w:p>
    <w:p>
      <w:pPr>
        <w:pStyle w:val="ListBullet"/>
      </w:pPr>
      <w:r>
        <w:t>Introduce N.E.B.: Need, Evidence, Benefit.</w:t>
      </w:r>
    </w:p>
    <w:p>
      <w:pPr>
        <w:pStyle w:val="ListBullet"/>
      </w:pPr>
      <w:r>
        <w:t>Give learners feature cards and learner-need cards; ask them to select only one or two relevant features.</w:t>
      </w:r>
    </w:p>
    <w:p>
      <w:pPr>
        <w:pStyle w:val="ListBullet"/>
      </w:pPr>
      <w:r>
        <w:t>Rewrite generic product statements into learner-specific recommendations.</w:t>
      </w:r>
    </w:p>
    <w:p>
      <w:pPr>
        <w:pStyle w:val="Heading2"/>
      </w:pPr>
      <w:r>
        <w:t>Suggested prompts</w:t>
      </w:r>
    </w:p>
    <w:p>
      <w:pPr>
        <w:pStyle w:val="ListBullet"/>
      </w:pPr>
      <w:r>
        <w:t>Why does this feature matter to this learner?</w:t>
      </w:r>
    </w:p>
    <w:p>
      <w:pPr>
        <w:pStyle w:val="ListBullet"/>
      </w:pPr>
      <w:r>
        <w:t>What can you leave out?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FACILITATOR WATCH-OUT: </w:t>
            </w:r>
            <w:r>
              <w:t>Do not promise score improvement or outcomes that cannot be guaranteed.</w:t>
            </w:r>
          </w:p>
        </w:tc>
      </w:tr>
    </w:tbl>
    <w:p/>
    <w:p>
      <w:pPr>
        <w:pStyle w:val="Heading1"/>
      </w:pPr>
      <w:r>
        <w:t>6. Integrated simulation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PURPOSE: </w:t>
            </w:r>
            <w:r>
              <w:t>Build fluency across the complete student-parent counselling journey.</w:t>
            </w:r>
          </w:p>
        </w:tc>
      </w:tr>
    </w:tbl>
    <w:p/>
    <w:p>
      <w:pPr>
        <w:pStyle w:val="Heading2"/>
      </w:pPr>
      <w:r>
        <w:t>Facilitator flow</w:t>
      </w:r>
    </w:p>
    <w:p>
      <w:pPr>
        <w:pStyle w:val="ListBullet"/>
      </w:pPr>
      <w:r>
        <w:t>Run triads: counsellor, student/parent, observer.</w:t>
      </w:r>
    </w:p>
    <w:p>
      <w:pPr>
        <w:pStyle w:val="ListBullet"/>
      </w:pPr>
      <w:r>
        <w:t>Use a five-decision scenario from enquiry through discovery, parent concern, recommendation and next step.</w:t>
      </w:r>
    </w:p>
    <w:p>
      <w:pPr>
        <w:pStyle w:val="ListBullet"/>
      </w:pPr>
      <w:r>
        <w:t>Observer gives one strength, one adjustment and one sentence to try.</w:t>
      </w:r>
    </w:p>
    <w:p>
      <w:pPr>
        <w:pStyle w:val="ListBullet"/>
      </w:pPr>
      <w:r>
        <w:t>Repeat the difficult section rather than replaying the entire conversation.</w:t>
      </w:r>
    </w:p>
    <w:p>
      <w:pPr>
        <w:pStyle w:val="Heading2"/>
      </w:pPr>
      <w:r>
        <w:t>Suggested prompts</w:t>
      </w:r>
    </w:p>
    <w:p>
      <w:pPr>
        <w:pStyle w:val="ListBullet"/>
      </w:pPr>
      <w:r>
        <w:t>Where did the conversation change direction?</w:t>
      </w:r>
    </w:p>
    <w:p>
      <w:pPr>
        <w:pStyle w:val="ListBullet"/>
      </w:pPr>
      <w:r>
        <w:t>Which framework helped, and where did listening matter more than the framework?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FACILITATOR WATCH-OUT: </w:t>
            </w:r>
            <w:r>
              <w:t>Score observable behaviour, not personality or charisma.</w:t>
            </w:r>
          </w:p>
        </w:tc>
      </w:tr>
    </w:tbl>
    <w:p/>
    <w:p>
      <w:pPr>
        <w:pStyle w:val="Heading1"/>
      </w:pPr>
      <w:r>
        <w:t>7. Commitment and close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PURPOSE: </w:t>
            </w:r>
            <w:r>
              <w:t>Convert practice into a specific workplace behaviour.</w:t>
            </w:r>
          </w:p>
        </w:tc>
      </w:tr>
    </w:tbl>
    <w:p/>
    <w:p>
      <w:pPr>
        <w:pStyle w:val="Heading2"/>
      </w:pPr>
      <w:r>
        <w:t>Facilitator flow</w:t>
      </w:r>
    </w:p>
    <w:p>
      <w:pPr>
        <w:pStyle w:val="ListBullet"/>
      </w:pPr>
      <w:r>
        <w:t>Ask each learner to choose one behaviour to apply within 48 hours.</w:t>
      </w:r>
    </w:p>
    <w:p>
      <w:pPr>
        <w:pStyle w:val="ListBullet"/>
      </w:pPr>
      <w:r>
        <w:t>Use the commitment: 'In my next counselling conversation, instead of ___, I will ___.'.</w:t>
      </w:r>
    </w:p>
    <w:p>
      <w:pPr>
        <w:pStyle w:val="ListBullet"/>
      </w:pPr>
      <w:r>
        <w:t>Explain manager observation, peer practice and micro-nudge reinforcement.</w:t>
      </w:r>
    </w:p>
    <w:p>
      <w:pPr>
        <w:pStyle w:val="Heading2"/>
      </w:pPr>
      <w:r>
        <w:t>Suggested prompts</w:t>
      </w:r>
    </w:p>
    <w:p>
      <w:pPr>
        <w:pStyle w:val="ListBullet"/>
      </w:pPr>
      <w:r>
        <w:t>What is the earliest real conversation where you can practise this?</w:t>
      </w:r>
    </w:p>
    <w:p>
      <w:pPr>
        <w:pStyle w:val="ListBullet"/>
      </w:pPr>
      <w:r>
        <w:t>What evidence will show the behaviour changed?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8"/>
          </w:tcPr>
          <w:p>
            <w:r>
              <w:rPr>
                <w:b/>
                <w:color w:val="138A8A"/>
              </w:rPr>
              <w:t xml:space="preserve">FACILITATOR WATCH-OUT: </w:t>
            </w:r>
            <w:r>
              <w:t>Avoid vague commitments such as 'communicate better'. Require one observable behaviour.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>NEET Pe JEET | Learning &amp; Development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38A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3B5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2A4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