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8A8A"/>
          <w:sz w:val="18"/>
        </w:rPr>
        <w:t>FACILITATOR &amp; MANAGER COMPANION</w:t>
      </w:r>
    </w:p>
    <w:p>
      <w:pPr>
        <w:pStyle w:val="Title"/>
        <w:spacing w:after="60"/>
      </w:pPr>
      <w:r>
        <w:t>NEET Pe JEET | Evaluation &amp; Reinforcement Guide</w:t>
      </w:r>
    </w:p>
    <w:p>
      <w:pPr>
        <w:spacing w:after="200"/>
      </w:pPr>
      <w:r>
        <w:rPr>
          <w:i/>
          <w:color w:val="66788A"/>
        </w:rPr>
        <w:t>A practical measurement plan linking learner reaction, skill demonstration, workplace behaviour and business outcomes</w:t>
      </w:r>
    </w:p>
    <w:p>
      <w:pPr>
        <w:spacing w:after="160"/>
      </w:pPr>
      <w:r>
        <w:rPr>
          <w:color w:val="E3B341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EVIDENCE NOTE: </w:t>
            </w:r>
            <w:r>
              <w:t>Historical programme outcomes and redesigned learning measures should be kept separate. Business results should be treated as contribution evidence, not proof that training alone caused the outcome.</w:t>
            </w:r>
          </w:p>
        </w:tc>
      </w:tr>
    </w:tbl>
    <w:p/>
    <w:p>
      <w:pPr>
        <w:pStyle w:val="Heading1"/>
      </w:pPr>
      <w:r>
        <w:t>Historical evidence available for the portfolio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Reach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97 of 112 eligible sales executives participated in the intervention.</w:t>
            </w:r>
          </w:p>
        </w:tc>
      </w:tr>
      <w:tr>
        <w:tc>
          <w:tcPr>
            <w:tcW w:type="dxa" w:w="518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Performance shift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Low-performing population reduced by 73% during the intervention period.</w:t>
            </w:r>
          </w:p>
        </w:tc>
      </w:tr>
      <w:tr>
        <w:tc>
          <w:tcPr>
            <w:tcW w:type="dxa" w:w="518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Business movement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NEET UG category growth of 82% was observed during the broader intervention period.</w:t>
            </w:r>
          </w:p>
        </w:tc>
      </w:tr>
      <w:tr>
        <w:tc>
          <w:tcPr>
            <w:tcW w:type="dxa" w:w="518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Use these as historical outcome indicators alongside process, market, lead-quality, incentive and management factors.</w:t>
            </w:r>
          </w:p>
        </w:tc>
      </w:tr>
    </w:tbl>
    <w:p>
      <w:pPr>
        <w:pStyle w:val="Heading1"/>
      </w:pPr>
      <w:r>
        <w:t>Evaluation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1. Reaction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End of module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Relevance, clarity, confidence to apply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4-item pulse + open comment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Facilitator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2. Learning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During / end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Judgement, discovery, parent response, recommendation quality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Scenario checks + scored simulation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Facilitator / QA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3. Behaviour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Weeks 1–8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Observable counselling behaviours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Call review + manager checklist + practice completion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Manager / QA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4. Results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Monthly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Conversion, follow-up quality, cancellations/complaints, learner progression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Performance dashboard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5"/>
              </w:rPr>
              <w:t>Business / L&amp;D</w:t>
            </w:r>
          </w:p>
        </w:tc>
      </w:tr>
    </w:tbl>
    <w:p>
      <w:pPr>
        <w:pStyle w:val="Heading1"/>
      </w:pPr>
      <w:r>
        <w:t>Level 1 — Reaction pulse</w:t>
      </w:r>
    </w:p>
    <w:p>
      <w:pPr>
        <w:pStyle w:val="ListBullet"/>
      </w:pPr>
      <w:r>
        <w:t>How relevant were the scenarios to real counselling conversations?</w:t>
      </w:r>
    </w:p>
    <w:p>
      <w:pPr>
        <w:pStyle w:val="ListBullet"/>
      </w:pPr>
      <w:r>
        <w:t>How clear and usable were the four coaching tools?</w:t>
      </w:r>
    </w:p>
    <w:p>
      <w:pPr>
        <w:pStyle w:val="ListBullet"/>
      </w:pPr>
      <w:r>
        <w:t>Which behaviour do you feel more confident applying?</w:t>
      </w:r>
    </w:p>
    <w:p>
      <w:pPr>
        <w:pStyle w:val="ListBullet"/>
      </w:pPr>
      <w:r>
        <w:t>What still feels difficult?</w:t>
      </w:r>
    </w:p>
    <w:p>
      <w:pPr>
        <w:pStyle w:val="Heading1"/>
      </w:pPr>
      <w:r>
        <w:t>Level 2 — Learning checks</w:t>
      </w:r>
    </w:p>
    <w:p>
      <w:pPr>
        <w:pStyle w:val="ListBullet"/>
      </w:pPr>
      <w:r>
        <w:t>Trust: Learner chooses an opening that acknowledges before advising.</w:t>
      </w:r>
    </w:p>
    <w:p>
      <w:pPr>
        <w:pStyle w:val="ListBullet"/>
      </w:pPr>
      <w:r>
        <w:t>Discovery: Learner follows the previous answer with a relevant probe and confirms the need.</w:t>
      </w:r>
    </w:p>
    <w:p>
      <w:pPr>
        <w:pStyle w:val="ListBullet"/>
      </w:pPr>
      <w:r>
        <w:t>Parent concern: Learner demonstrates H.E.A.R. without defensive or high-pressure language.</w:t>
      </w:r>
    </w:p>
    <w:p>
      <w:pPr>
        <w:pStyle w:val="ListBullet"/>
      </w:pPr>
      <w:r>
        <w:t>Recommendation: Learner uses Need → Evidence → Benefit and avoids unsupported guarantees.</w:t>
      </w:r>
    </w:p>
    <w:p>
      <w:pPr>
        <w:pStyle w:val="ListBullet"/>
      </w:pPr>
      <w:r>
        <w:t>Integrated skill: Learner scores at least 80% on the observer rubric.</w:t>
      </w:r>
    </w:p>
    <w:p>
      <w:pPr>
        <w:pStyle w:val="Heading1"/>
      </w:pPr>
      <w:r>
        <w:t>Level 3 — Manager observation checklist</w:t>
      </w:r>
    </w:p>
    <w:p>
      <w:pPr>
        <w:pStyle w:val="ListBullet"/>
      </w:pPr>
      <w:r>
        <w:t>Creates space before explaining.</w:t>
      </w:r>
    </w:p>
    <w:p>
      <w:pPr>
        <w:pStyle w:val="ListBullet"/>
      </w:pPr>
      <w:r>
        <w:t>Asks relevant follow-up questions rather than running a script.</w:t>
      </w:r>
    </w:p>
    <w:p>
      <w:pPr>
        <w:pStyle w:val="ListBullet"/>
      </w:pPr>
      <w:r>
        <w:t>Confirms the learner's need before recommending.</w:t>
      </w:r>
    </w:p>
    <w:p>
      <w:pPr>
        <w:pStyle w:val="ListBullet"/>
      </w:pPr>
      <w:r>
        <w:t>Explores parent concerns before responding.</w:t>
      </w:r>
    </w:p>
    <w:p>
      <w:pPr>
        <w:pStyle w:val="ListBullet"/>
      </w:pPr>
      <w:r>
        <w:t>Uses accurate, relevant evidence rather than feature dumping.</w:t>
      </w:r>
    </w:p>
    <w:p>
      <w:pPr>
        <w:pStyle w:val="ListBullet"/>
      </w:pPr>
      <w:r>
        <w:t>Avoids guarantees and pressure.</w:t>
      </w:r>
    </w:p>
    <w:p>
      <w:pPr>
        <w:pStyle w:val="ListBullet"/>
      </w:pPr>
      <w:r>
        <w:t>Ends with a clear next step.</w:t>
      </w:r>
    </w:p>
    <w:p>
      <w:pPr>
        <w:pStyle w:val="Heading1"/>
      </w:pPr>
      <w:r>
        <w:t>30–60 day reinforcement rhythm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3456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56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Within 48 hours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First live application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Self-reflection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End of Week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Peer scenario / micro-practice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One adjustment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Week 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Manager call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Coaching 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Week 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Retrieval quiz / nudge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Framework recall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Week 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Integrated scenario challenge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Behaviour calibration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Weeks 6–8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Trend review + recognition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Habit sustainment</w:t>
            </w:r>
          </w:p>
        </w:tc>
      </w:tr>
    </w:tbl>
    <w:p>
      <w:pPr>
        <w:pStyle w:val="Heading1"/>
      </w:pPr>
      <w:r>
        <w:t>AI-enabled reinforcement — future-state design</w:t>
      </w:r>
    </w:p>
    <w:p>
      <w:pPr>
        <w:pStyle w:val="ListBullet"/>
      </w:pPr>
      <w:r>
        <w:t>AI Counselling Coach: persona-based student and parent simulations with immediate feedback on observable behaviours.</w:t>
      </w:r>
    </w:p>
    <w:p>
      <w:pPr>
        <w:pStyle w:val="ListBullet"/>
      </w:pPr>
      <w:r>
        <w:t>Adaptive practice: assign scenarios based on recurring learner gaps such as weak discovery, premature pitching or parent-concern handling.</w:t>
      </w:r>
    </w:p>
    <w:p>
      <w:pPr>
        <w:pStyle w:val="ListBullet"/>
      </w:pPr>
      <w:r>
        <w:t>Manager dashboard: surface practice completion, recurring skill gaps and suggested coaching focus.</w:t>
      </w:r>
    </w:p>
    <w:p>
      <w:pPr>
        <w:pStyle w:val="ListBullet"/>
      </w:pPr>
      <w:r>
        <w:t>Conversation reflection assistant: after an approved anonymised interaction, prompt the learner to identify the need, concern, evidence and next step.</w:t>
      </w:r>
    </w:p>
    <w:p>
      <w:pPr>
        <w:pStyle w:val="ListBullet"/>
      </w:pPr>
      <w:r>
        <w:t>Governance: use approved content, protect learner/customer data, disclose AI use and require human review for high-stakes feedback.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>NEET Pe JEET | Learning &amp; Development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3B5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