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3051" w14:textId="77777777" w:rsidR="0021334B" w:rsidRDefault="0021334B" w:rsidP="0021334B">
      <w:r>
        <w:t>To keep this model grounded, treat your AI engine almost like a risk officer: its job is to surface practical failure modes and design constraints before you ship. Below are the key real</w:t>
      </w:r>
      <w:r>
        <w:rPr>
          <w:rFonts w:ascii="Cambria Math" w:hAnsi="Cambria Math" w:cs="Cambria Math"/>
        </w:rPr>
        <w:t>‑</w:t>
      </w:r>
      <w:r>
        <w:t>world aspects it should analyse, with concrete questions you can ask it.</w:t>
      </w:r>
    </w:p>
    <w:p w14:paraId="13986D7E" w14:textId="77777777" w:rsidR="0021334B" w:rsidRDefault="0021334B" w:rsidP="0021334B"/>
    <w:p w14:paraId="59AD3AFC" w14:textId="77777777" w:rsidR="0021334B" w:rsidRDefault="0021334B" w:rsidP="0021334B">
      <w:r>
        <w:t>1. Connectivity, devices, and access</w:t>
      </w:r>
    </w:p>
    <w:p w14:paraId="65BCC8EF" w14:textId="77777777" w:rsidR="0021334B" w:rsidRDefault="0021334B" w:rsidP="0021334B">
      <w:r>
        <w:t>Digital advisory tools for smallholders routinely fail because of basic constraints: weak network, shared phones, low</w:t>
      </w:r>
      <w:r>
        <w:rPr>
          <w:rFonts w:ascii="Cambria Math" w:hAnsi="Cambria Math" w:cs="Cambria Math"/>
        </w:rPr>
        <w:t>‑</w:t>
      </w:r>
      <w:r>
        <w:t>end devices, and power cuts.</w:t>
      </w:r>
    </w:p>
    <w:p w14:paraId="16756E8A" w14:textId="77777777" w:rsidR="0021334B" w:rsidRDefault="0021334B" w:rsidP="0021334B"/>
    <w:p w14:paraId="321E6552" w14:textId="77777777" w:rsidR="0021334B" w:rsidRDefault="0021334B" w:rsidP="0021334B">
      <w:r>
        <w:t>Ask your engine to:</w:t>
      </w:r>
    </w:p>
    <w:p w14:paraId="5321D5AD" w14:textId="77777777" w:rsidR="0021334B" w:rsidRDefault="0021334B" w:rsidP="0021334B"/>
    <w:p w14:paraId="540F3459" w14:textId="77777777" w:rsidR="0021334B" w:rsidRDefault="0021334B" w:rsidP="0021334B">
      <w:r>
        <w:t>Map connectivity patterns for the target region (2G/3G/4G availability, typical downtime) and propose offline</w:t>
      </w:r>
      <w:r>
        <w:rPr>
          <w:rFonts w:ascii="Cambria Math" w:hAnsi="Cambria Math" w:cs="Cambria Math"/>
        </w:rPr>
        <w:t>‑</w:t>
      </w:r>
      <w:r>
        <w:t>first interaction flows (IVR, SMS, cached content).</w:t>
      </w:r>
    </w:p>
    <w:p w14:paraId="665826C0" w14:textId="77777777" w:rsidR="0021334B" w:rsidRDefault="0021334B" w:rsidP="0021334B"/>
    <w:p w14:paraId="5ED38D95" w14:textId="77777777" w:rsidR="0021334B" w:rsidRDefault="0021334B" w:rsidP="0021334B">
      <w:r>
        <w:t xml:space="preserve">Determine what proportion of target farmers have Android smartphones vs feature phones, who </w:t>
      </w:r>
      <w:proofErr w:type="gramStart"/>
      <w:r>
        <w:t>actually owns</w:t>
      </w:r>
      <w:proofErr w:type="gramEnd"/>
      <w:r>
        <w:t xml:space="preserve"> them in the household, and what this implies for channel mix (WhatsApp vs IVR vs kiosk).</w:t>
      </w:r>
    </w:p>
    <w:p w14:paraId="74EB744D" w14:textId="77777777" w:rsidR="0021334B" w:rsidRDefault="0021334B" w:rsidP="0021334B"/>
    <w:p w14:paraId="07D9B2C0" w14:textId="77777777" w:rsidR="0021334B" w:rsidRDefault="0021334B" w:rsidP="0021334B">
      <w:r>
        <w:t>Design fallback modes if the primary channel (say WhatsApp) fails in critical windows (pre</w:t>
      </w:r>
      <w:r>
        <w:rPr>
          <w:rFonts w:ascii="Cambria Math" w:hAnsi="Cambria Math" w:cs="Cambria Math"/>
        </w:rPr>
        <w:t>‑</w:t>
      </w:r>
      <w:r>
        <w:t>sowing rains, harvest price collapse).</w:t>
      </w:r>
    </w:p>
    <w:p w14:paraId="45AB1E21" w14:textId="77777777" w:rsidR="0021334B" w:rsidRDefault="0021334B" w:rsidP="0021334B"/>
    <w:p w14:paraId="50AFC289" w14:textId="77777777" w:rsidR="0021334B" w:rsidRDefault="0021334B" w:rsidP="0021334B">
      <w:r>
        <w:t>Output you want:</w:t>
      </w:r>
    </w:p>
    <w:p w14:paraId="01C6E6DA" w14:textId="77777777" w:rsidR="0021334B" w:rsidRDefault="0021334B" w:rsidP="0021334B">
      <w:r>
        <w:t>Explicit constraints like “Assume 30–40% feature phones; at least one full use case must work via IVR/SMS only.”</w:t>
      </w:r>
    </w:p>
    <w:p w14:paraId="4692EDF2" w14:textId="77777777" w:rsidR="0021334B" w:rsidRDefault="0021334B" w:rsidP="0021334B"/>
    <w:p w14:paraId="0DBF31F7" w14:textId="77777777" w:rsidR="0021334B" w:rsidRDefault="0021334B" w:rsidP="0021334B">
      <w:r>
        <w:t>2. Digital literacy and user support</w:t>
      </w:r>
    </w:p>
    <w:p w14:paraId="7AEC7B10" w14:textId="77777777" w:rsidR="0021334B" w:rsidRDefault="0021334B" w:rsidP="0021334B">
      <w:r>
        <w:t>Systematic reviews of digital extension services show that low digital skills and poor training are among the most cited barriers to adoption and effective use.</w:t>
      </w:r>
    </w:p>
    <w:p w14:paraId="5D3A06B4" w14:textId="77777777" w:rsidR="0021334B" w:rsidRDefault="0021334B" w:rsidP="0021334B"/>
    <w:p w14:paraId="162004D4" w14:textId="77777777" w:rsidR="0021334B" w:rsidRDefault="0021334B" w:rsidP="0021334B">
      <w:r>
        <w:t>Ask your engine to:</w:t>
      </w:r>
    </w:p>
    <w:p w14:paraId="6565FFE5" w14:textId="77777777" w:rsidR="0021334B" w:rsidRDefault="0021334B" w:rsidP="0021334B"/>
    <w:p w14:paraId="1516EDF4" w14:textId="77777777" w:rsidR="0021334B" w:rsidRDefault="0021334B" w:rsidP="0021334B">
      <w:r>
        <w:t>Characterise typical digital skills of your target persona (can they install apps, read long messages, navigate menus?).</w:t>
      </w:r>
    </w:p>
    <w:p w14:paraId="2BB3637D" w14:textId="77777777" w:rsidR="0021334B" w:rsidRDefault="0021334B" w:rsidP="0021334B"/>
    <w:p w14:paraId="1BFC6E95" w14:textId="77777777" w:rsidR="0021334B" w:rsidRDefault="0021334B" w:rsidP="0021334B">
      <w:r>
        <w:t>Propose UI patterns that minimise navigation (one recommendation at a time, voice notes, numeric menu choices).</w:t>
      </w:r>
    </w:p>
    <w:p w14:paraId="3E2AF823" w14:textId="77777777" w:rsidR="0021334B" w:rsidRDefault="0021334B" w:rsidP="0021334B"/>
    <w:p w14:paraId="117E1E6D" w14:textId="77777777" w:rsidR="0021334B" w:rsidRDefault="0021334B" w:rsidP="0021334B">
      <w:r>
        <w:t>Design a support layer: who answers if a farmer is confused or misinterprets advice (FPO staff, call centre, progressive farmer)?</w:t>
      </w:r>
    </w:p>
    <w:p w14:paraId="2E61E88E" w14:textId="77777777" w:rsidR="0021334B" w:rsidRDefault="0021334B" w:rsidP="0021334B"/>
    <w:p w14:paraId="7D2368D2" w14:textId="77777777" w:rsidR="0021334B" w:rsidRDefault="0021334B" w:rsidP="0021334B">
      <w:r>
        <w:t>Output you want:</w:t>
      </w:r>
    </w:p>
    <w:p w14:paraId="52794D4E" w14:textId="77777777" w:rsidR="0021334B" w:rsidRDefault="0021334B" w:rsidP="0021334B">
      <w:r>
        <w:t>A concrete support model (hours, languages, scripts) and a maximum interaction complexity per session (e.g., “no more than 3 steps before an answer”).</w:t>
      </w:r>
    </w:p>
    <w:p w14:paraId="12977D55" w14:textId="77777777" w:rsidR="0021334B" w:rsidRDefault="0021334B" w:rsidP="0021334B"/>
    <w:p w14:paraId="58AFF11B" w14:textId="77777777" w:rsidR="0021334B" w:rsidRDefault="0021334B" w:rsidP="0021334B">
      <w:r>
        <w:t>3. Trust, social proof, and human intermediaries</w:t>
      </w:r>
    </w:p>
    <w:p w14:paraId="70C180BB" w14:textId="77777777" w:rsidR="0021334B" w:rsidRDefault="0021334B" w:rsidP="0021334B">
      <w:r>
        <w:t xml:space="preserve">Multiple analyses of </w:t>
      </w:r>
      <w:proofErr w:type="spellStart"/>
      <w:r>
        <w:t>agri</w:t>
      </w:r>
      <w:proofErr w:type="spellEnd"/>
      <w:r>
        <w:rPr>
          <w:rFonts w:ascii="Cambria Math" w:hAnsi="Cambria Math" w:cs="Cambria Math"/>
        </w:rPr>
        <w:t>‑</w:t>
      </w:r>
      <w:r>
        <w:t>tech in India highlight trust and local proof, not tech, as the main bottlenecks; farmers adopt what a peer or dealer they trust has already tried.</w:t>
      </w:r>
    </w:p>
    <w:p w14:paraId="4A7483AA" w14:textId="77777777" w:rsidR="0021334B" w:rsidRDefault="0021334B" w:rsidP="0021334B"/>
    <w:p w14:paraId="72EBE2A7" w14:textId="77777777" w:rsidR="0021334B" w:rsidRDefault="0021334B" w:rsidP="0021334B">
      <w:r>
        <w:t>Ask your engine to:</w:t>
      </w:r>
    </w:p>
    <w:p w14:paraId="5E630EF6" w14:textId="77777777" w:rsidR="0021334B" w:rsidRDefault="0021334B" w:rsidP="0021334B"/>
    <w:p w14:paraId="1941DB98" w14:textId="77777777" w:rsidR="0021334B" w:rsidRDefault="0021334B" w:rsidP="0021334B">
      <w:r>
        <w:t>Identify local trust anchors you should build around: FPOs, co</w:t>
      </w:r>
      <w:r>
        <w:rPr>
          <w:rFonts w:ascii="Cambria Math" w:hAnsi="Cambria Math" w:cs="Cambria Math"/>
        </w:rPr>
        <w:t>‑</w:t>
      </w:r>
      <w:r>
        <w:t>ops, input dealers, progressive farmers, SHGs.</w:t>
      </w:r>
    </w:p>
    <w:p w14:paraId="0E922319" w14:textId="77777777" w:rsidR="0021334B" w:rsidRDefault="0021334B" w:rsidP="0021334B"/>
    <w:p w14:paraId="1759377F" w14:textId="77777777" w:rsidR="0021334B" w:rsidRDefault="0021334B" w:rsidP="0021334B">
      <w:r>
        <w:t>Design a demo strategy: number and type of demo plots per village, how to run before/after comparisons, and how to use these demos inside the app (stories, photos, testimonials).</w:t>
      </w:r>
    </w:p>
    <w:p w14:paraId="54B2CC91" w14:textId="77777777" w:rsidR="0021334B" w:rsidRDefault="0021334B" w:rsidP="0021334B"/>
    <w:p w14:paraId="6A5EB0D0" w14:textId="77777777" w:rsidR="0021334B" w:rsidRDefault="0021334B" w:rsidP="0021334B">
      <w:r>
        <w:t>Suggest concrete incentive structures for local champions (e.g., FPO staff, “</w:t>
      </w:r>
      <w:proofErr w:type="spellStart"/>
      <w:r>
        <w:t>agri</w:t>
      </w:r>
      <w:proofErr w:type="spellEnd"/>
      <w:r>
        <w:rPr>
          <w:rFonts w:ascii="Cambria Math" w:hAnsi="Cambria Math" w:cs="Cambria Math"/>
        </w:rPr>
        <w:t>‑</w:t>
      </w:r>
      <w:r>
        <w:t>influencers”) who help onboard and handhold farmers.</w:t>
      </w:r>
    </w:p>
    <w:p w14:paraId="4DB2091B" w14:textId="77777777" w:rsidR="0021334B" w:rsidRDefault="0021334B" w:rsidP="0021334B"/>
    <w:p w14:paraId="42144014" w14:textId="77777777" w:rsidR="0021334B" w:rsidRDefault="0021334B" w:rsidP="0021334B">
      <w:r>
        <w:t>Output you want:</w:t>
      </w:r>
    </w:p>
    <w:p w14:paraId="1DEB0EFE" w14:textId="77777777" w:rsidR="0021334B" w:rsidRDefault="0021334B" w:rsidP="0021334B">
      <w:r>
        <w:t>A trust</w:t>
      </w:r>
      <w:r>
        <w:rPr>
          <w:rFonts w:ascii="Cambria Math" w:hAnsi="Cambria Math" w:cs="Cambria Math"/>
        </w:rPr>
        <w:t>‑</w:t>
      </w:r>
      <w:r>
        <w:t>building playbook that is as detailed as your model architecture, with timelines and roles, not just “do demos”.</w:t>
      </w:r>
    </w:p>
    <w:p w14:paraId="5DAAE3F0" w14:textId="77777777" w:rsidR="0021334B" w:rsidRDefault="0021334B" w:rsidP="0021334B"/>
    <w:p w14:paraId="7FF75AD4" w14:textId="77777777" w:rsidR="0021334B" w:rsidRDefault="0021334B" w:rsidP="0021334B">
      <w:r>
        <w:t>4. Clarity of value and risk for farmers</w:t>
      </w:r>
    </w:p>
    <w:p w14:paraId="4F6485C1" w14:textId="77777777" w:rsidR="0021334B" w:rsidRDefault="0021334B" w:rsidP="0021334B">
      <w:r>
        <w:t>Research and practitioner experience show that smallholders resist tech when downside risk is unclear; one failed season matters more than any promise.</w:t>
      </w:r>
    </w:p>
    <w:p w14:paraId="5E6C1800" w14:textId="77777777" w:rsidR="0021334B" w:rsidRDefault="0021334B" w:rsidP="0021334B"/>
    <w:p w14:paraId="73E19E80" w14:textId="77777777" w:rsidR="0021334B" w:rsidRDefault="0021334B" w:rsidP="0021334B">
      <w:r>
        <w:t>Ask your engine to:</w:t>
      </w:r>
    </w:p>
    <w:p w14:paraId="318A80EC" w14:textId="77777777" w:rsidR="0021334B" w:rsidRDefault="0021334B" w:rsidP="0021334B"/>
    <w:p w14:paraId="2980B148" w14:textId="77777777" w:rsidR="0021334B" w:rsidRDefault="0021334B" w:rsidP="0021334B">
      <w:r>
        <w:t>For each engine (Climate, Soil, Income), explicitly quantify best</w:t>
      </w:r>
      <w:r>
        <w:rPr>
          <w:rFonts w:ascii="Cambria Math" w:hAnsi="Cambria Math" w:cs="Cambria Math"/>
        </w:rPr>
        <w:t>‑</w:t>
      </w:r>
      <w:r>
        <w:t>case, typical, and worst</w:t>
      </w:r>
      <w:r>
        <w:rPr>
          <w:rFonts w:ascii="Cambria Math" w:hAnsi="Cambria Math" w:cs="Cambria Math"/>
        </w:rPr>
        <w:t>‑</w:t>
      </w:r>
      <w:r>
        <w:t>case outcomes of following a recommendation vs doing nothing.</w:t>
      </w:r>
    </w:p>
    <w:p w14:paraId="491DDEF0" w14:textId="77777777" w:rsidR="0021334B" w:rsidRDefault="0021334B" w:rsidP="0021334B"/>
    <w:p w14:paraId="19FE777B" w14:textId="77777777" w:rsidR="0021334B" w:rsidRDefault="0021334B" w:rsidP="0021334B">
      <w:r>
        <w:t>Design explanations that answer three farmer questions in one screen/voice message:</w:t>
      </w:r>
    </w:p>
    <w:p w14:paraId="523A5870" w14:textId="77777777" w:rsidR="0021334B" w:rsidRDefault="0021334B" w:rsidP="0021334B"/>
    <w:p w14:paraId="235FA7B7" w14:textId="77777777" w:rsidR="0021334B" w:rsidRDefault="0021334B" w:rsidP="0021334B">
      <w:r>
        <w:t>“What exactly should I do?”</w:t>
      </w:r>
    </w:p>
    <w:p w14:paraId="27B1E7F5" w14:textId="77777777" w:rsidR="0021334B" w:rsidRDefault="0021334B" w:rsidP="0021334B"/>
    <w:p w14:paraId="6F1C58A0" w14:textId="77777777" w:rsidR="0021334B" w:rsidRDefault="0021334B" w:rsidP="0021334B">
      <w:r>
        <w:t>“What do I stand to gain/</w:t>
      </w:r>
      <w:proofErr w:type="spellStart"/>
      <w:r>
        <w:t>lose</w:t>
      </w:r>
      <w:proofErr w:type="spellEnd"/>
      <w:r>
        <w:t xml:space="preserve"> (approximately)?”</w:t>
      </w:r>
    </w:p>
    <w:p w14:paraId="2D80DBED" w14:textId="77777777" w:rsidR="0021334B" w:rsidRDefault="0021334B" w:rsidP="0021334B"/>
    <w:p w14:paraId="4381D8DB" w14:textId="77777777" w:rsidR="0021334B" w:rsidRDefault="0021334B" w:rsidP="0021334B">
      <w:r>
        <w:t>“What happens if this fails?”</w:t>
      </w:r>
    </w:p>
    <w:p w14:paraId="67692784" w14:textId="77777777" w:rsidR="0021334B" w:rsidRDefault="0021334B" w:rsidP="0021334B"/>
    <w:p w14:paraId="481DEA9D" w14:textId="77777777" w:rsidR="0021334B" w:rsidRDefault="0021334B" w:rsidP="0021334B">
      <w:r>
        <w:t>Suggest low</w:t>
      </w:r>
      <w:r>
        <w:rPr>
          <w:rFonts w:ascii="Cambria Math" w:hAnsi="Cambria Math" w:cs="Cambria Math"/>
        </w:rPr>
        <w:t>‑</w:t>
      </w:r>
      <w:r>
        <w:t>regret recommendations early on (e.g., low</w:t>
      </w:r>
      <w:r>
        <w:rPr>
          <w:rFonts w:ascii="Cambria Math" w:hAnsi="Cambria Math" w:cs="Cambria Math"/>
        </w:rPr>
        <w:t>‑</w:t>
      </w:r>
      <w:r>
        <w:t>cost soil practices, timing tweaks) rather than high</w:t>
      </w:r>
      <w:r>
        <w:rPr>
          <w:rFonts w:ascii="Cambria Math" w:hAnsi="Cambria Math" w:cs="Cambria Math"/>
        </w:rPr>
        <w:t>‑</w:t>
      </w:r>
      <w:r>
        <w:t>risk, high</w:t>
      </w:r>
      <w:r>
        <w:rPr>
          <w:rFonts w:ascii="Cambria Math" w:hAnsi="Cambria Math" w:cs="Cambria Math"/>
        </w:rPr>
        <w:t>‑</w:t>
      </w:r>
      <w:r>
        <w:t>change advice.</w:t>
      </w:r>
    </w:p>
    <w:p w14:paraId="3EBE65F2" w14:textId="77777777" w:rsidR="0021334B" w:rsidRDefault="0021334B" w:rsidP="0021334B"/>
    <w:p w14:paraId="2959D7BF" w14:textId="77777777" w:rsidR="0021334B" w:rsidRDefault="0021334B" w:rsidP="0021334B">
      <w:r>
        <w:t>Output you want:</w:t>
      </w:r>
    </w:p>
    <w:p w14:paraId="76B68443" w14:textId="77777777" w:rsidR="0021334B" w:rsidRDefault="0021334B" w:rsidP="0021334B">
      <w:r>
        <w:lastRenderedPageBreak/>
        <w:t>Guardrails like “Do not recommend any action that risks &gt;X% expected income loss in a bad scenario unless it is bundled with a protection mechanism.”</w:t>
      </w:r>
    </w:p>
    <w:p w14:paraId="52FD024A" w14:textId="77777777" w:rsidR="0021334B" w:rsidRDefault="0021334B" w:rsidP="0021334B"/>
    <w:p w14:paraId="4F4DA5C7" w14:textId="77777777" w:rsidR="0021334B" w:rsidRDefault="0021334B" w:rsidP="0021334B">
      <w:r>
        <w:t>5. Seasonal cash flow and affordability</w:t>
      </w:r>
    </w:p>
    <w:p w14:paraId="70DD9569" w14:textId="77777777" w:rsidR="0021334B" w:rsidRDefault="0021334B" w:rsidP="0021334B">
      <w:r>
        <w:t>Agriculture is seasonal; digital tools often ignore that cash and attention are seasonal too, and upfront fees feel riskier than pay</w:t>
      </w:r>
      <w:r>
        <w:rPr>
          <w:rFonts w:ascii="Cambria Math" w:hAnsi="Cambria Math" w:cs="Cambria Math"/>
        </w:rPr>
        <w:t>‑</w:t>
      </w:r>
      <w:r>
        <w:t>per</w:t>
      </w:r>
      <w:r>
        <w:rPr>
          <w:rFonts w:ascii="Cambria Math" w:hAnsi="Cambria Math" w:cs="Cambria Math"/>
        </w:rPr>
        <w:t>‑</w:t>
      </w:r>
      <w:r>
        <w:t>use.</w:t>
      </w:r>
    </w:p>
    <w:p w14:paraId="7FB9E057" w14:textId="77777777" w:rsidR="0021334B" w:rsidRDefault="0021334B" w:rsidP="0021334B"/>
    <w:p w14:paraId="18E06BE9" w14:textId="77777777" w:rsidR="0021334B" w:rsidRDefault="0021334B" w:rsidP="0021334B">
      <w:r>
        <w:t>Ask your engine to:</w:t>
      </w:r>
    </w:p>
    <w:p w14:paraId="74987852" w14:textId="77777777" w:rsidR="0021334B" w:rsidRDefault="0021334B" w:rsidP="0021334B"/>
    <w:p w14:paraId="184CE837" w14:textId="77777777" w:rsidR="0021334B" w:rsidRDefault="0021334B" w:rsidP="0021334B">
      <w:r>
        <w:t>Map cash</w:t>
      </w:r>
      <w:r>
        <w:rPr>
          <w:rFonts w:ascii="Cambria Math" w:hAnsi="Cambria Math" w:cs="Cambria Math"/>
        </w:rPr>
        <w:t>‑</w:t>
      </w:r>
      <w:r>
        <w:t>flow profiles across the year for your target crops and region (when money comes in, when big expenses hit).</w:t>
      </w:r>
    </w:p>
    <w:p w14:paraId="59753436" w14:textId="77777777" w:rsidR="0021334B" w:rsidRDefault="0021334B" w:rsidP="0021334B"/>
    <w:p w14:paraId="0060D83C" w14:textId="77777777" w:rsidR="0021334B" w:rsidRDefault="0021334B" w:rsidP="0021334B">
      <w:r>
        <w:t>Propose pricing models that align with this: per</w:t>
      </w:r>
      <w:r>
        <w:rPr>
          <w:rFonts w:ascii="Cambria Math" w:hAnsi="Cambria Math" w:cs="Cambria Math"/>
        </w:rPr>
        <w:t>‑</w:t>
      </w:r>
      <w:r>
        <w:t>season fee, per</w:t>
      </w:r>
      <w:r>
        <w:rPr>
          <w:rFonts w:ascii="Cambria Math" w:hAnsi="Cambria Math" w:cs="Cambria Math"/>
        </w:rPr>
        <w:t>‑</w:t>
      </w:r>
      <w:r>
        <w:t>quintal outcome fees, bundling into loans, or CSR/state</w:t>
      </w:r>
      <w:r>
        <w:rPr>
          <w:rFonts w:ascii="Cambria Math" w:hAnsi="Cambria Math" w:cs="Cambria Math"/>
        </w:rPr>
        <w:t>‑</w:t>
      </w:r>
      <w:r>
        <w:t>funded access rather than monthly subscriptions.</w:t>
      </w:r>
    </w:p>
    <w:p w14:paraId="1E541665" w14:textId="77777777" w:rsidR="0021334B" w:rsidRDefault="0021334B" w:rsidP="0021334B"/>
    <w:p w14:paraId="1AEBD4B2" w14:textId="77777777" w:rsidR="0021334B" w:rsidRDefault="0021334B" w:rsidP="0021334B">
      <w:r>
        <w:t>Identify which features must be free (e.g., weather and pest alerts) to build usage before monetising advanced modules.</w:t>
      </w:r>
    </w:p>
    <w:p w14:paraId="644B74C6" w14:textId="77777777" w:rsidR="0021334B" w:rsidRDefault="0021334B" w:rsidP="0021334B"/>
    <w:p w14:paraId="3DCBAE0A" w14:textId="77777777" w:rsidR="0021334B" w:rsidRDefault="0021334B" w:rsidP="0021334B">
      <w:r>
        <w:t>Output you want:</w:t>
      </w:r>
    </w:p>
    <w:p w14:paraId="49E094DE" w14:textId="77777777" w:rsidR="0021334B" w:rsidRDefault="0021334B" w:rsidP="0021334B">
      <w:r>
        <w:t>A recommended monetisation scheme that does not require farmers to make a big cash decision at their most cash</w:t>
      </w:r>
      <w:r>
        <w:rPr>
          <w:rFonts w:ascii="Cambria Math" w:hAnsi="Cambria Math" w:cs="Cambria Math"/>
        </w:rPr>
        <w:t>‑</w:t>
      </w:r>
      <w:r>
        <w:t>constrained moment.</w:t>
      </w:r>
    </w:p>
    <w:p w14:paraId="47BBDD51" w14:textId="77777777" w:rsidR="0021334B" w:rsidRDefault="0021334B" w:rsidP="0021334B"/>
    <w:p w14:paraId="0D265002" w14:textId="77777777" w:rsidR="0021334B" w:rsidRDefault="0021334B" w:rsidP="0021334B">
      <w:r>
        <w:t>6. Local diversity and hyper</w:t>
      </w:r>
      <w:r>
        <w:rPr>
          <w:rFonts w:ascii="Cambria Math" w:hAnsi="Cambria Math" w:cs="Cambria Math"/>
        </w:rPr>
        <w:t>‑</w:t>
      </w:r>
      <w:r>
        <w:t>localisation limits</w:t>
      </w:r>
    </w:p>
    <w:p w14:paraId="11D81F91" w14:textId="77777777" w:rsidR="0021334B" w:rsidRDefault="0021334B" w:rsidP="0021334B">
      <w:r>
        <w:t>Agriculture in India is highly heterogeneous; “one model for India” fails because soils, water, varieties, and markets change every few kilometres.</w:t>
      </w:r>
    </w:p>
    <w:p w14:paraId="2B3FB20D" w14:textId="77777777" w:rsidR="0021334B" w:rsidRDefault="0021334B" w:rsidP="0021334B"/>
    <w:p w14:paraId="459E754A" w14:textId="77777777" w:rsidR="0021334B" w:rsidRDefault="0021334B" w:rsidP="0021334B">
      <w:r>
        <w:t>Ask your engine to:</w:t>
      </w:r>
    </w:p>
    <w:p w14:paraId="6B06662E" w14:textId="77777777" w:rsidR="0021334B" w:rsidRDefault="0021334B" w:rsidP="0021334B"/>
    <w:p w14:paraId="6F8AEBCB" w14:textId="77777777" w:rsidR="0021334B" w:rsidRDefault="0021334B" w:rsidP="0021334B">
      <w:r>
        <w:lastRenderedPageBreak/>
        <w:t>Define where the models are allowed to generalise (e.g., district level) and where they must be hyper</w:t>
      </w:r>
      <w:r>
        <w:rPr>
          <w:rFonts w:ascii="Cambria Math" w:hAnsi="Cambria Math" w:cs="Cambria Math"/>
        </w:rPr>
        <w:t>‑</w:t>
      </w:r>
      <w:r>
        <w:t>local (e.g., sowing date, variety choice).</w:t>
      </w:r>
    </w:p>
    <w:p w14:paraId="3F84B8F7" w14:textId="77777777" w:rsidR="0021334B" w:rsidRDefault="0021334B" w:rsidP="0021334B"/>
    <w:p w14:paraId="61B8BD10" w14:textId="77777777" w:rsidR="0021334B" w:rsidRDefault="0021334B" w:rsidP="0021334B">
      <w:r>
        <w:t>For each engine, specify the minimum spatial resolution of data it needs (mandi</w:t>
      </w:r>
      <w:r>
        <w:rPr>
          <w:rFonts w:ascii="Cambria Math" w:hAnsi="Cambria Math" w:cs="Cambria Math"/>
        </w:rPr>
        <w:t>‑</w:t>
      </w:r>
      <w:r>
        <w:t>level, block</w:t>
      </w:r>
      <w:r>
        <w:rPr>
          <w:rFonts w:ascii="Cambria Math" w:hAnsi="Cambria Math" w:cs="Cambria Math"/>
        </w:rPr>
        <w:t>‑</w:t>
      </w:r>
      <w:r>
        <w:t>level, plot</w:t>
      </w:r>
      <w:r>
        <w:rPr>
          <w:rFonts w:ascii="Cambria Math" w:hAnsi="Cambria Math" w:cs="Cambria Math"/>
        </w:rPr>
        <w:t>‑</w:t>
      </w:r>
      <w:r>
        <w:t>level) and what to do when that resolution is not available.</w:t>
      </w:r>
    </w:p>
    <w:p w14:paraId="0739E6C8" w14:textId="77777777" w:rsidR="0021334B" w:rsidRDefault="0021334B" w:rsidP="0021334B"/>
    <w:p w14:paraId="53574392" w14:textId="77777777" w:rsidR="0021334B" w:rsidRDefault="0021334B" w:rsidP="0021334B">
      <w:r>
        <w:t>Design honest confidence labels: “highly certain”, “medium”, “experimental – verify with local expert”, and rules for when not to issue any recommendation.</w:t>
      </w:r>
    </w:p>
    <w:p w14:paraId="55C82BBA" w14:textId="77777777" w:rsidR="0021334B" w:rsidRDefault="0021334B" w:rsidP="0021334B"/>
    <w:p w14:paraId="7B4269CA" w14:textId="77777777" w:rsidR="0021334B" w:rsidRDefault="0021334B" w:rsidP="0021334B">
      <w:r>
        <w:t>Output you want:</w:t>
      </w:r>
    </w:p>
    <w:p w14:paraId="3DE167D0" w14:textId="77777777" w:rsidR="0021334B" w:rsidRDefault="0021334B" w:rsidP="0021334B">
      <w:r>
        <w:t>An explicit “do</w:t>
      </w:r>
      <w:r>
        <w:rPr>
          <w:rFonts w:ascii="Cambria Math" w:hAnsi="Cambria Math" w:cs="Cambria Math"/>
        </w:rPr>
        <w:t>‑</w:t>
      </w:r>
      <w:r>
        <w:t>not</w:t>
      </w:r>
      <w:r>
        <w:rPr>
          <w:rFonts w:ascii="Cambria Math" w:hAnsi="Cambria Math" w:cs="Cambria Math"/>
        </w:rPr>
        <w:t>‑</w:t>
      </w:r>
      <w:r>
        <w:t>recommend” policy so the system stays silent when it doesn’t know enough.</w:t>
      </w:r>
    </w:p>
    <w:p w14:paraId="0B5872F4" w14:textId="77777777" w:rsidR="0021334B" w:rsidRDefault="0021334B" w:rsidP="0021334B"/>
    <w:p w14:paraId="5B3EACB1" w14:textId="77777777" w:rsidR="0021334B" w:rsidRDefault="0021334B" w:rsidP="0021334B">
      <w:r>
        <w:t>7. Integration with existing extension and schemes</w:t>
      </w:r>
    </w:p>
    <w:p w14:paraId="0E73E908" w14:textId="77777777" w:rsidR="0021334B" w:rsidRDefault="0021334B" w:rsidP="0021334B">
      <w:r>
        <w:t xml:space="preserve">Kisan Call Centres, </w:t>
      </w:r>
      <w:proofErr w:type="spellStart"/>
      <w:r>
        <w:t>mKisan</w:t>
      </w:r>
      <w:proofErr w:type="spellEnd"/>
      <w:r>
        <w:t xml:space="preserve"> SMS, and other DES have already proven that two</w:t>
      </w:r>
      <w:r>
        <w:rPr>
          <w:rFonts w:ascii="Cambria Math" w:hAnsi="Cambria Math" w:cs="Cambria Math"/>
        </w:rPr>
        <w:t>‑</w:t>
      </w:r>
      <w:r>
        <w:t>way human support and scheme</w:t>
      </w:r>
      <w:r>
        <w:rPr>
          <w:rFonts w:ascii="Cambria Math" w:hAnsi="Cambria Math" w:cs="Cambria Math"/>
        </w:rPr>
        <w:t>‑</w:t>
      </w:r>
      <w:r>
        <w:t>linked messaging can work at scale, but they also show flaws like limited interaction and monitoring gaps.</w:t>
      </w:r>
    </w:p>
    <w:p w14:paraId="0FBF8C82" w14:textId="77777777" w:rsidR="0021334B" w:rsidRDefault="0021334B" w:rsidP="0021334B"/>
    <w:p w14:paraId="427E1E55" w14:textId="77777777" w:rsidR="0021334B" w:rsidRDefault="0021334B" w:rsidP="0021334B">
      <w:r>
        <w:t>Ask your engine to:</w:t>
      </w:r>
    </w:p>
    <w:p w14:paraId="7B5E8B2D" w14:textId="77777777" w:rsidR="0021334B" w:rsidRDefault="0021334B" w:rsidP="0021334B"/>
    <w:p w14:paraId="750E378E" w14:textId="77777777" w:rsidR="0021334B" w:rsidRDefault="0021334B" w:rsidP="0021334B">
      <w:r>
        <w:t>Map how your platform can plug into, not replace, existing:</w:t>
      </w:r>
    </w:p>
    <w:p w14:paraId="3D762651" w14:textId="77777777" w:rsidR="0021334B" w:rsidRDefault="0021334B" w:rsidP="0021334B"/>
    <w:p w14:paraId="78A8C245" w14:textId="77777777" w:rsidR="0021334B" w:rsidRDefault="0021334B" w:rsidP="0021334B">
      <w:r>
        <w:t>Kisan Call Centres / local extension workers,</w:t>
      </w:r>
    </w:p>
    <w:p w14:paraId="7D31D0E4" w14:textId="77777777" w:rsidR="0021334B" w:rsidRDefault="0021334B" w:rsidP="0021334B"/>
    <w:p w14:paraId="7B27B662" w14:textId="77777777" w:rsidR="0021334B" w:rsidRDefault="0021334B" w:rsidP="0021334B">
      <w:proofErr w:type="spellStart"/>
      <w:r>
        <w:t>mKisan</w:t>
      </w:r>
      <w:proofErr w:type="spellEnd"/>
      <w:r>
        <w:t xml:space="preserve"> / state SMS advisories,</w:t>
      </w:r>
    </w:p>
    <w:p w14:paraId="3D8CBBAC" w14:textId="77777777" w:rsidR="0021334B" w:rsidRDefault="0021334B" w:rsidP="0021334B"/>
    <w:p w14:paraId="5B0888E1" w14:textId="77777777" w:rsidR="0021334B" w:rsidRDefault="0021334B" w:rsidP="0021334B">
      <w:r>
        <w:t>FPO promotion and scheme portals.</w:t>
      </w:r>
    </w:p>
    <w:p w14:paraId="7177FFF2" w14:textId="77777777" w:rsidR="0021334B" w:rsidRDefault="0021334B" w:rsidP="0021334B"/>
    <w:p w14:paraId="23A2C972" w14:textId="77777777" w:rsidR="0021334B" w:rsidRDefault="0021334B" w:rsidP="0021334B">
      <w:r>
        <w:lastRenderedPageBreak/>
        <w:t>Design ways for a KCC or extension worker to see the same farm twin view and co</w:t>
      </w:r>
      <w:r>
        <w:rPr>
          <w:rFonts w:ascii="Cambria Math" w:hAnsi="Cambria Math" w:cs="Cambria Math"/>
        </w:rPr>
        <w:t>‑</w:t>
      </w:r>
      <w:r>
        <w:t>sign or override recommendations.</w:t>
      </w:r>
    </w:p>
    <w:p w14:paraId="3716EEDC" w14:textId="77777777" w:rsidR="0021334B" w:rsidRDefault="0021334B" w:rsidP="0021334B"/>
    <w:p w14:paraId="05D63C9A" w14:textId="77777777" w:rsidR="0021334B" w:rsidRDefault="0021334B" w:rsidP="0021334B">
      <w:r>
        <w:t>Figure out how scheme information (PM</w:t>
      </w:r>
      <w:r>
        <w:rPr>
          <w:rFonts w:ascii="Cambria Math" w:hAnsi="Cambria Math" w:cs="Cambria Math"/>
        </w:rPr>
        <w:t>‑</w:t>
      </w:r>
      <w:r>
        <w:t>KISAN, PMFBY, soil and irrigation subsidies) can be auto</w:t>
      </w:r>
      <w:r>
        <w:rPr>
          <w:rFonts w:ascii="Cambria Math" w:hAnsi="Cambria Math" w:cs="Cambria Math"/>
        </w:rPr>
        <w:t>‑</w:t>
      </w:r>
      <w:r>
        <w:t xml:space="preserve">personalised using </w:t>
      </w:r>
      <w:proofErr w:type="spellStart"/>
      <w:r>
        <w:t>AgriStack</w:t>
      </w:r>
      <w:proofErr w:type="spellEnd"/>
      <w:r>
        <w:rPr>
          <w:rFonts w:ascii="Cambria Math" w:hAnsi="Cambria Math" w:cs="Cambria Math"/>
        </w:rPr>
        <w:t>‑</w:t>
      </w:r>
      <w:r>
        <w:t>like registries and land records where accessible.</w:t>
      </w:r>
    </w:p>
    <w:p w14:paraId="06DF88C9" w14:textId="77777777" w:rsidR="0021334B" w:rsidRDefault="0021334B" w:rsidP="0021334B"/>
    <w:p w14:paraId="488F3A45" w14:textId="77777777" w:rsidR="0021334B" w:rsidRDefault="0021334B" w:rsidP="0021334B">
      <w:r>
        <w:t>Output you want:</w:t>
      </w:r>
    </w:p>
    <w:p w14:paraId="39BB4C32" w14:textId="77777777" w:rsidR="0021334B" w:rsidRDefault="0021334B" w:rsidP="0021334B">
      <w:r>
        <w:t>A list of integrations that are “must</w:t>
      </w:r>
      <w:r>
        <w:rPr>
          <w:rFonts w:ascii="Cambria Math" w:hAnsi="Cambria Math" w:cs="Cambria Math"/>
        </w:rPr>
        <w:t>‑</w:t>
      </w:r>
      <w:r>
        <w:t>have for trust and scale” vs “nice</w:t>
      </w:r>
      <w:r>
        <w:rPr>
          <w:rFonts w:ascii="Cambria Math" w:hAnsi="Cambria Math" w:cs="Cambria Math"/>
        </w:rPr>
        <w:t>‑</w:t>
      </w:r>
      <w:r>
        <w:t>to</w:t>
      </w:r>
      <w:r>
        <w:rPr>
          <w:rFonts w:ascii="Cambria Math" w:hAnsi="Cambria Math" w:cs="Cambria Math"/>
        </w:rPr>
        <w:t>‑</w:t>
      </w:r>
      <w:r>
        <w:t>have later”.</w:t>
      </w:r>
    </w:p>
    <w:p w14:paraId="6166FFEA" w14:textId="77777777" w:rsidR="0021334B" w:rsidRDefault="0021334B" w:rsidP="0021334B"/>
    <w:p w14:paraId="4774A779" w14:textId="77777777" w:rsidR="0021334B" w:rsidRDefault="0021334B" w:rsidP="0021334B">
      <w:r>
        <w:t>8. Failure modes, liability, and feedback loops</w:t>
      </w:r>
    </w:p>
    <w:p w14:paraId="6149A346" w14:textId="77777777" w:rsidR="0021334B" w:rsidRDefault="0021334B" w:rsidP="0021334B">
      <w:r>
        <w:t xml:space="preserve">Digital tools often push advice without robust feedback, so errors </w:t>
      </w:r>
      <w:proofErr w:type="gramStart"/>
      <w:r>
        <w:t>accumulate</w:t>
      </w:r>
      <w:proofErr w:type="gramEnd"/>
      <w:r>
        <w:t xml:space="preserve"> and no one knows until a season is lost.</w:t>
      </w:r>
    </w:p>
    <w:p w14:paraId="610997DC" w14:textId="77777777" w:rsidR="0021334B" w:rsidRDefault="0021334B" w:rsidP="0021334B"/>
    <w:p w14:paraId="4813AE2F" w14:textId="77777777" w:rsidR="0021334B" w:rsidRDefault="0021334B" w:rsidP="0021334B">
      <w:r>
        <w:t>Ask your engine to:</w:t>
      </w:r>
    </w:p>
    <w:p w14:paraId="360E240E" w14:textId="77777777" w:rsidR="0021334B" w:rsidRDefault="0021334B" w:rsidP="0021334B"/>
    <w:p w14:paraId="578A04E7" w14:textId="77777777" w:rsidR="0021334B" w:rsidRDefault="0021334B" w:rsidP="0021334B">
      <w:r>
        <w:t>Enumerate worst</w:t>
      </w:r>
      <w:r>
        <w:rPr>
          <w:rFonts w:ascii="Cambria Math" w:hAnsi="Cambria Math" w:cs="Cambria Math"/>
        </w:rPr>
        <w:t>‑</w:t>
      </w:r>
      <w:r>
        <w:t>case failure modes for each engine (e.g., wrong sowing date, bad price call, harmful fertiliser plan) and their impact.</w:t>
      </w:r>
    </w:p>
    <w:p w14:paraId="64EAE742" w14:textId="77777777" w:rsidR="0021334B" w:rsidRDefault="0021334B" w:rsidP="0021334B"/>
    <w:p w14:paraId="22B6CAE9" w14:textId="77777777" w:rsidR="0021334B" w:rsidRDefault="0021334B" w:rsidP="0021334B">
      <w:r>
        <w:t>Propose feedback mechanisms:</w:t>
      </w:r>
    </w:p>
    <w:p w14:paraId="599310C1" w14:textId="77777777" w:rsidR="0021334B" w:rsidRDefault="0021334B" w:rsidP="0021334B"/>
    <w:p w14:paraId="79F69A38" w14:textId="77777777" w:rsidR="0021334B" w:rsidRDefault="0021334B" w:rsidP="0021334B">
      <w:r>
        <w:t>Quick post</w:t>
      </w:r>
      <w:r>
        <w:rPr>
          <w:rFonts w:ascii="Cambria Math" w:hAnsi="Cambria Math" w:cs="Cambria Math"/>
        </w:rPr>
        <w:t>‑</w:t>
      </w:r>
      <w:r>
        <w:t>season surveys (“Did you follow this? What happened?”),</w:t>
      </w:r>
    </w:p>
    <w:p w14:paraId="04875BF2" w14:textId="77777777" w:rsidR="0021334B" w:rsidRDefault="0021334B" w:rsidP="0021334B"/>
    <w:p w14:paraId="57DF014B" w14:textId="77777777" w:rsidR="0021334B" w:rsidRDefault="0021334B" w:rsidP="0021334B">
      <w:r>
        <w:t>Passive signals via partners (e.g., loan defaults, yield estimates at FPO).</w:t>
      </w:r>
    </w:p>
    <w:p w14:paraId="214184CC" w14:textId="77777777" w:rsidR="0021334B" w:rsidRDefault="0021334B" w:rsidP="0021334B"/>
    <w:p w14:paraId="699044D2" w14:textId="77777777" w:rsidR="0021334B" w:rsidRDefault="0021334B" w:rsidP="0021334B">
      <w:r>
        <w:t>Design a conservative rollout:</w:t>
      </w:r>
    </w:p>
    <w:p w14:paraId="5EAD2DC3" w14:textId="77777777" w:rsidR="0021334B" w:rsidRDefault="0021334B" w:rsidP="0021334B"/>
    <w:p w14:paraId="34C18D3F" w14:textId="77777777" w:rsidR="0021334B" w:rsidRDefault="0021334B" w:rsidP="0021334B">
      <w:r>
        <w:t>Start with “advisory labelled beta” in small regions,</w:t>
      </w:r>
    </w:p>
    <w:p w14:paraId="005489F3" w14:textId="77777777" w:rsidR="0021334B" w:rsidRDefault="0021334B" w:rsidP="0021334B"/>
    <w:p w14:paraId="463CDD82" w14:textId="77777777" w:rsidR="0021334B" w:rsidRDefault="0021334B" w:rsidP="0021334B">
      <w:r>
        <w:t>Build local validation plots,</w:t>
      </w:r>
    </w:p>
    <w:p w14:paraId="280AA0D7" w14:textId="77777777" w:rsidR="0021334B" w:rsidRDefault="0021334B" w:rsidP="0021334B"/>
    <w:p w14:paraId="3AC92D73" w14:textId="77777777" w:rsidR="0021334B" w:rsidRDefault="0021334B" w:rsidP="0021334B">
      <w:r>
        <w:t>Only then upgrade confidence labels and expand geography.</w:t>
      </w:r>
    </w:p>
    <w:p w14:paraId="52E16A58" w14:textId="77777777" w:rsidR="0021334B" w:rsidRDefault="0021334B" w:rsidP="0021334B"/>
    <w:p w14:paraId="2CB99C71" w14:textId="77777777" w:rsidR="0021334B" w:rsidRDefault="0021334B" w:rsidP="0021334B">
      <w:r>
        <w:t>Output you want:</w:t>
      </w:r>
    </w:p>
    <w:p w14:paraId="67B37929" w14:textId="77777777" w:rsidR="0021334B" w:rsidRDefault="0021334B" w:rsidP="0021334B">
      <w:r>
        <w:t>A clear safety playbook: where you must be extra conservative, how feedback is collected, and how models are allowed to adapt.</w:t>
      </w:r>
    </w:p>
    <w:p w14:paraId="6B3BF920" w14:textId="77777777" w:rsidR="0021334B" w:rsidRDefault="0021334B" w:rsidP="0021334B"/>
    <w:p w14:paraId="76D13BA7" w14:textId="77777777" w:rsidR="0021334B" w:rsidRDefault="0021334B" w:rsidP="0021334B">
      <w:r>
        <w:t>9. Prioritisation: what to build and test first</w:t>
      </w:r>
    </w:p>
    <w:p w14:paraId="53EA7F9C" w14:textId="77777777" w:rsidR="0021334B" w:rsidRDefault="0021334B" w:rsidP="0021334B">
      <w:r>
        <w:t>Given your sequencing (Income → Soil → Climate), the biggest risk is trying to do too much too early and losing farmer trust.</w:t>
      </w:r>
    </w:p>
    <w:p w14:paraId="662E6CF2" w14:textId="77777777" w:rsidR="0021334B" w:rsidRDefault="0021334B" w:rsidP="0021334B"/>
    <w:p w14:paraId="1E16619F" w14:textId="77777777" w:rsidR="0021334B" w:rsidRDefault="0021334B" w:rsidP="0021334B">
      <w:r>
        <w:t>Ask your engine to:</w:t>
      </w:r>
    </w:p>
    <w:p w14:paraId="5BABE534" w14:textId="77777777" w:rsidR="0021334B" w:rsidRDefault="0021334B" w:rsidP="0021334B"/>
    <w:p w14:paraId="6C84F0ED" w14:textId="77777777" w:rsidR="0021334B" w:rsidRDefault="0021334B" w:rsidP="0021334B">
      <w:r>
        <w:t>Given all the above constraints, suggest one narrow wedge for the first 12 months (e.g., a single crop + 2–3 mandis + 1 FPO cluster).</w:t>
      </w:r>
    </w:p>
    <w:p w14:paraId="431BA9A9" w14:textId="77777777" w:rsidR="0021334B" w:rsidRDefault="0021334B" w:rsidP="0021334B"/>
    <w:p w14:paraId="17489216" w14:textId="77777777" w:rsidR="0021334B" w:rsidRDefault="0021334B" w:rsidP="0021334B">
      <w:r>
        <w:t>For that wedge, define:</w:t>
      </w:r>
    </w:p>
    <w:p w14:paraId="561919BA" w14:textId="77777777" w:rsidR="0021334B" w:rsidRDefault="0021334B" w:rsidP="0021334B"/>
    <w:p w14:paraId="1BFCD634" w14:textId="77777777" w:rsidR="0021334B" w:rsidRDefault="0021334B" w:rsidP="0021334B">
      <w:r>
        <w:t>Minimum viable data you must have,</w:t>
      </w:r>
    </w:p>
    <w:p w14:paraId="4DB2565E" w14:textId="77777777" w:rsidR="0021334B" w:rsidRDefault="0021334B" w:rsidP="0021334B"/>
    <w:p w14:paraId="4DA826F2" w14:textId="77777777" w:rsidR="0021334B" w:rsidRDefault="0021334B" w:rsidP="0021334B">
      <w:r>
        <w:t>Minimum partner set (e.g., one FPO + one NBFC + one local NGO),</w:t>
      </w:r>
    </w:p>
    <w:p w14:paraId="46EAE0BD" w14:textId="77777777" w:rsidR="0021334B" w:rsidRDefault="0021334B" w:rsidP="0021334B"/>
    <w:p w14:paraId="3BBC8FCC" w14:textId="77777777" w:rsidR="0021334B" w:rsidRDefault="0021334B" w:rsidP="0021334B">
      <w:r>
        <w:t>3–5 measurable outcomes (₹ improvement, reduced distress sales, NPS, repeated usage).</w:t>
      </w:r>
    </w:p>
    <w:p w14:paraId="4BE5567B" w14:textId="77777777" w:rsidR="0021334B" w:rsidRDefault="0021334B" w:rsidP="0021334B"/>
    <w:p w14:paraId="38339090" w14:textId="77777777" w:rsidR="0021334B" w:rsidRDefault="0021334B" w:rsidP="0021334B">
      <w:r>
        <w:t>Output you want:</w:t>
      </w:r>
    </w:p>
    <w:p w14:paraId="2D3DC306" w14:textId="77777777" w:rsidR="0021334B" w:rsidRDefault="0021334B" w:rsidP="0021334B">
      <w:r>
        <w:lastRenderedPageBreak/>
        <w:t>An ultra</w:t>
      </w:r>
      <w:r>
        <w:rPr>
          <w:rFonts w:ascii="Cambria Math" w:hAnsi="Cambria Math" w:cs="Cambria Math"/>
        </w:rPr>
        <w:t>‑</w:t>
      </w:r>
      <w:r>
        <w:t>concrete “v1 field experiment” that is obviously achievable and de</w:t>
      </w:r>
      <w:r>
        <w:rPr>
          <w:rFonts w:ascii="Cambria Math" w:hAnsi="Cambria Math" w:cs="Cambria Math"/>
        </w:rPr>
        <w:t>‑</w:t>
      </w:r>
      <w:r>
        <w:t>risks the concept rather than proving the whole vision.</w:t>
      </w:r>
    </w:p>
    <w:p w14:paraId="356F876F" w14:textId="77777777" w:rsidR="0021334B" w:rsidRDefault="0021334B" w:rsidP="0021334B"/>
    <w:p w14:paraId="06EA7258" w14:textId="12AB8764" w:rsidR="006B27E7" w:rsidRDefault="0021334B" w:rsidP="0021334B">
      <w:r>
        <w:t>If you have your engine step through these nine areas systematically and refuse to make heroic assumptions where data or partners are missing, you greatly reduce the chance of building something elegant in theory but unusable in the village. Your bar</w:t>
      </w:r>
      <w:proofErr w:type="gramStart"/>
      <w:r>
        <w:t>—“</w:t>
      </w:r>
      <w:proofErr w:type="gramEnd"/>
      <w:r>
        <w:t>a step in the right direction, not magically life</w:t>
      </w:r>
      <w:r>
        <w:rPr>
          <w:rFonts w:ascii="Cambria Math" w:hAnsi="Cambria Math" w:cs="Cambria Math"/>
        </w:rPr>
        <w:t>‑</w:t>
      </w:r>
      <w:r>
        <w:t>changing”—is exactly the right one; the main practical job now is to make your AI rigorous about people, trust, and timing, not just models.</w:t>
      </w:r>
    </w:p>
    <w:sectPr w:rsidR="006B2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34B"/>
    <w:rsid w:val="00050F9E"/>
    <w:rsid w:val="0021334B"/>
    <w:rsid w:val="006B27E7"/>
    <w:rsid w:val="007216C3"/>
    <w:rsid w:val="00E74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F2FF6B"/>
  <w15:chartTrackingRefBased/>
  <w15:docId w15:val="{C8F2FED2-5FCB-B04C-BF22-5D3D60D83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13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34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21334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1334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1334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1334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1334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1334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1334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1334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13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34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13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34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1334B"/>
    <w:pPr>
      <w:spacing w:before="160"/>
      <w:jc w:val="center"/>
    </w:pPr>
    <w:rPr>
      <w:i/>
      <w:iCs/>
      <w:color w:val="404040" w:themeColor="text1" w:themeTint="BF"/>
    </w:rPr>
  </w:style>
  <w:style w:type="character" w:customStyle="1" w:styleId="QuoteChar">
    <w:name w:val="Quote Char"/>
    <w:basedOn w:val="DefaultParagraphFont"/>
    <w:link w:val="Quote"/>
    <w:uiPriority w:val="29"/>
    <w:rsid w:val="0021334B"/>
    <w:rPr>
      <w:i/>
      <w:iCs/>
      <w:color w:val="404040" w:themeColor="text1" w:themeTint="BF"/>
      <w:lang w:val="en-GB"/>
    </w:rPr>
  </w:style>
  <w:style w:type="paragraph" w:styleId="ListParagraph">
    <w:name w:val="List Paragraph"/>
    <w:basedOn w:val="Normal"/>
    <w:uiPriority w:val="34"/>
    <w:qFormat/>
    <w:rsid w:val="0021334B"/>
    <w:pPr>
      <w:ind w:left="720"/>
      <w:contextualSpacing/>
    </w:pPr>
  </w:style>
  <w:style w:type="character" w:styleId="IntenseEmphasis">
    <w:name w:val="Intense Emphasis"/>
    <w:basedOn w:val="DefaultParagraphFont"/>
    <w:uiPriority w:val="21"/>
    <w:qFormat/>
    <w:rsid w:val="0021334B"/>
    <w:rPr>
      <w:i/>
      <w:iCs/>
      <w:color w:val="0F4761" w:themeColor="accent1" w:themeShade="BF"/>
    </w:rPr>
  </w:style>
  <w:style w:type="paragraph" w:styleId="IntenseQuote">
    <w:name w:val="Intense Quote"/>
    <w:basedOn w:val="Normal"/>
    <w:next w:val="Normal"/>
    <w:link w:val="IntenseQuoteChar"/>
    <w:uiPriority w:val="30"/>
    <w:qFormat/>
    <w:rsid w:val="00213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34B"/>
    <w:rPr>
      <w:i/>
      <w:iCs/>
      <w:color w:val="0F4761" w:themeColor="accent1" w:themeShade="BF"/>
      <w:lang w:val="en-GB"/>
    </w:rPr>
  </w:style>
  <w:style w:type="character" w:styleId="IntenseReference">
    <w:name w:val="Intense Reference"/>
    <w:basedOn w:val="DefaultParagraphFont"/>
    <w:uiPriority w:val="32"/>
    <w:qFormat/>
    <w:rsid w:val="00213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1179</Words>
  <Characters>6723</Characters>
  <Application>Microsoft Office Word</Application>
  <DocSecurity>0</DocSecurity>
  <Lines>56</Lines>
  <Paragraphs>15</Paragraphs>
  <ScaleCrop>false</ScaleCrop>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Shobhit PRAKASH</dc:creator>
  <cp:keywords/>
  <dc:description/>
  <cp:lastModifiedBy>Shobhit PRAKASH</cp:lastModifiedBy>
  <cp:revision>2</cp:revision>
  <dcterms:created xsi:type="dcterms:W3CDTF">2026-05-20T14:43:00Z</dcterms:created>
  <dcterms:modified xsi:type="dcterms:W3CDTF">2026-05-20T14:43:00Z</dcterms:modified>
</cp:coreProperties>
</file>