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pwd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-l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-a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-lh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-i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-y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whatis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whereis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which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apropos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clear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mkdir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rmdir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mv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cat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head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tail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less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sudo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whoami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su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chmod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chgrp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chown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useradd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groupadd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wc 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-l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-c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-w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ps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-ax</w:t>
        <w:tab/>
        <w:t xml:space="preserve">all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-ef</w:t>
        <w:tab/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-C</w:t>
        <w:tab/>
        <w:t xml:space="preserve">name of the process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-o </w:t>
        <w:tab/>
        <w:t xml:space="preserve">output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-H</w:t>
        <w:tab/>
        <w:t xml:space="preserve">hierarchy 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-p</w:t>
        <w:tab/>
        <w:t xml:space="preserve">pid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top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kill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pkill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killall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alias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unalias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touch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hostname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shutdown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uname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find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-type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f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d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-perm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-name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grep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-n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-i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-v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-w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ln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-s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