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pPr>
      <w:r>
        <w:rPr>
          <w:rFonts w:ascii="Calibri" w:hAnsi="Calibri"/>
          <w:b/>
          <w:i w:val="0"/>
          <w:color w:val="8A5B17"/>
          <w:sz w:val="18"/>
        </w:rPr>
        <w:t>PHASE 1 APPENDIX · PAGE 1 OF 10</w:t>
      </w:r>
    </w:p>
    <w:p>
      <w:pPr>
        <w:pStyle w:val="Heading1"/>
      </w:pPr>
      <w:r>
        <w:t>Appendix A — Compliance and judging map</w:t>
      </w:r>
    </w:p>
    <w:p>
      <w:pPr>
        <w:widowControl/>
      </w:pPr>
      <w:r>
        <w:rPr>
          <w:rFonts w:ascii="Calibri" w:hAnsi="Calibri"/>
          <w:b w:val="0"/>
          <w:i w:val="0"/>
          <w:color w:val="20302A"/>
          <w:sz w:val="22"/>
        </w:rPr>
        <w:t>This appendix is limited to ten pages and does not extend the narrative. The application uses a one-page cover and fifteen narrative pages with the exact official section headings.</w:t>
      </w:r>
    </w:p>
    <w:p>
      <w:pPr>
        <w:widowControl/>
      </w:pPr>
      <w:r>
        <w:rPr>
          <w:rFonts w:ascii="Calibri" w:hAnsi="Calibri"/>
          <w:b w:val="0"/>
          <w:i w:val="0"/>
          <w:color w:val="20302A"/>
          <w:sz w:val="22"/>
        </w:rPr>
        <w:t>Compliance status is explicit: one-inch margins, 11-point body, 9-point tables, accessible Word/PDF output, no government seal, and descriptive public links. Required applicant contact fields remain visibly marked because they were not supplied.</w:t>
      </w:r>
    </w:p>
    <w:tbl>
      <w:tblPr>
        <w:tblStyle w:val="TableGrid"/>
        <w:tblW w:type="dxa" w:w="9360"/>
        <w:jc w:val="left"/>
        <w:tblLayout w:type="fixed"/>
        <w:tblLook w:firstColumn="1" w:firstRow="1" w:lastColumn="0" w:lastRow="0" w:noHBand="0" w:noVBand="1" w:val="04A0"/>
        <w:tblInd w:w="120" w:type="dxa"/>
      </w:tblPr>
      <w:tblGrid>
        <w:gridCol w:w="2500"/>
        <w:gridCol w:w="2700"/>
        <w:gridCol w:w="4160"/>
      </w:tblGrid>
      <w:tr>
        <w:trPr>
          <w:tblHeader w:val="true"/>
        </w:trPr>
        <w:tc>
          <w:tcPr>
            <w:tcW w:type="dxa" w:w="2500"/>
            <w:shd w:fill="F2F4F1"/>
            <w:vAlign w:val="center"/>
            <w:tcMar>
              <w:top w:w="80" w:type="dxa"/>
              <w:start w:w="120" w:type="dxa"/>
              <w:bottom w:w="80" w:type="dxa"/>
              <w:end w:w="120" w:type="dxa"/>
            </w:tcMar>
          </w:tcPr>
          <w:p>
            <w:pPr>
              <w:spacing w:after="0"/>
            </w:pPr>
            <w:r>
              <w:rPr>
                <w:rFonts w:ascii="Calibri" w:hAnsi="Calibri"/>
                <w:b/>
                <w:i w:val="0"/>
                <w:color w:val="173F32"/>
                <w:sz w:val="18"/>
              </w:rPr>
              <w:t>Criterion</w:t>
            </w:r>
          </w:p>
        </w:tc>
        <w:tc>
          <w:tcPr>
            <w:tcW w:type="dxa" w:w="2700"/>
            <w:shd w:fill="F2F4F1"/>
            <w:vAlign w:val="center"/>
            <w:tcMar>
              <w:top w:w="80" w:type="dxa"/>
              <w:start w:w="120" w:type="dxa"/>
              <w:bottom w:w="80" w:type="dxa"/>
              <w:end w:w="120" w:type="dxa"/>
            </w:tcMar>
          </w:tcPr>
          <w:p>
            <w:pPr>
              <w:spacing w:after="0"/>
            </w:pPr>
            <w:r>
              <w:rPr>
                <w:rFonts w:ascii="Calibri" w:hAnsi="Calibri"/>
                <w:b/>
                <w:i w:val="0"/>
                <w:color w:val="173F32"/>
                <w:sz w:val="18"/>
              </w:rPr>
              <w:t>Primary application pages</w:t>
            </w:r>
          </w:p>
        </w:tc>
        <w:tc>
          <w:tcPr>
            <w:tcW w:type="dxa" w:w="4160"/>
            <w:shd w:fill="F2F4F1"/>
            <w:vAlign w:val="center"/>
            <w:tcMar>
              <w:top w:w="80" w:type="dxa"/>
              <w:start w:w="120" w:type="dxa"/>
              <w:bottom w:w="80" w:type="dxa"/>
              <w:end w:w="120" w:type="dxa"/>
            </w:tcMar>
          </w:tcPr>
          <w:p>
            <w:pPr>
              <w:spacing w:after="0"/>
            </w:pPr>
            <w:r>
              <w:rPr>
                <w:rFonts w:ascii="Calibri" w:hAnsi="Calibri"/>
                <w:b/>
                <w:i w:val="0"/>
                <w:color w:val="173F32"/>
                <w:sz w:val="18"/>
              </w:rPr>
              <w:t>Evidence</w:t>
            </w:r>
          </w:p>
        </w:tc>
      </w:tr>
      <w:tr>
        <w:tc>
          <w:tcPr>
            <w:tcW w:type="dxa" w:w="2500"/>
            <w:vAlign w:val="center"/>
            <w:tcMar>
              <w:top w:w="80" w:type="dxa"/>
              <w:start w:w="120" w:type="dxa"/>
              <w:bottom w:w="80" w:type="dxa"/>
              <w:end w:w="120" w:type="dxa"/>
            </w:tcMar>
          </w:tcPr>
          <w:p>
            <w:pPr>
              <w:spacing w:after="0" w:line="240" w:lineRule="auto"/>
            </w:pPr>
            <w:r>
              <w:rPr>
                <w:rFonts w:ascii="Calibri" w:hAnsi="Calibri"/>
                <w:b w:val="0"/>
                <w:i w:val="0"/>
                <w:color w:val="20302A"/>
                <w:sz w:val="18"/>
              </w:rPr>
              <w:t>Need and solution</w:t>
            </w:r>
          </w:p>
        </w:tc>
        <w:tc>
          <w:tcPr>
            <w:tcW w:type="dxa" w:w="2700"/>
            <w:vAlign w:val="center"/>
            <w:tcMar>
              <w:top w:w="80" w:type="dxa"/>
              <w:start w:w="120" w:type="dxa"/>
              <w:bottom w:w="80" w:type="dxa"/>
              <w:end w:w="120" w:type="dxa"/>
            </w:tcMar>
          </w:tcPr>
          <w:p>
            <w:pPr>
              <w:spacing w:after="0" w:line="240" w:lineRule="auto"/>
            </w:pPr>
            <w:r>
              <w:rPr>
                <w:rFonts w:ascii="Calibri" w:hAnsi="Calibri"/>
                <w:b w:val="0"/>
                <w:i w:val="0"/>
                <w:color w:val="20302A"/>
                <w:sz w:val="18"/>
              </w:rPr>
              <w:t>1–4</w:t>
            </w:r>
          </w:p>
        </w:tc>
        <w:tc>
          <w:tcPr>
            <w:tcW w:type="dxa" w:w="4160"/>
            <w:vAlign w:val="center"/>
            <w:tcMar>
              <w:top w:w="80" w:type="dxa"/>
              <w:start w:w="120" w:type="dxa"/>
              <w:bottom w:w="80" w:type="dxa"/>
              <w:end w:w="120" w:type="dxa"/>
            </w:tcMar>
          </w:tcPr>
          <w:p>
            <w:pPr>
              <w:spacing w:after="0" w:line="240" w:lineRule="auto"/>
            </w:pPr>
            <w:r>
              <w:rPr>
                <w:rFonts w:ascii="Calibri" w:hAnsi="Calibri"/>
                <w:b w:val="0"/>
                <w:i w:val="0"/>
                <w:color w:val="20302A"/>
                <w:sz w:val="18"/>
              </w:rPr>
              <w:t>Synthetic case, CCO design, caregiver-evidence gate</w:t>
            </w:r>
          </w:p>
        </w:tc>
      </w:tr>
      <w:tr>
        <w:tc>
          <w:tcPr>
            <w:tcW w:type="dxa" w:w="2500"/>
            <w:vAlign w:val="center"/>
            <w:tcMar>
              <w:top w:w="80" w:type="dxa"/>
              <w:start w:w="120" w:type="dxa"/>
              <w:bottom w:w="80" w:type="dxa"/>
              <w:end w:w="120" w:type="dxa"/>
            </w:tcMar>
          </w:tcPr>
          <w:p>
            <w:pPr>
              <w:spacing w:after="0" w:line="240" w:lineRule="auto"/>
            </w:pPr>
            <w:r>
              <w:rPr>
                <w:rFonts w:ascii="Calibri" w:hAnsi="Calibri"/>
                <w:b w:val="0"/>
                <w:i w:val="0"/>
                <w:color w:val="20302A"/>
                <w:sz w:val="18"/>
              </w:rPr>
              <w:t>Implementation</w:t>
            </w:r>
          </w:p>
        </w:tc>
        <w:tc>
          <w:tcPr>
            <w:tcW w:type="dxa" w:w="2700"/>
            <w:vAlign w:val="center"/>
            <w:tcMar>
              <w:top w:w="80" w:type="dxa"/>
              <w:start w:w="120" w:type="dxa"/>
              <w:bottom w:w="80" w:type="dxa"/>
              <w:end w:w="120" w:type="dxa"/>
            </w:tcMar>
          </w:tcPr>
          <w:p>
            <w:pPr>
              <w:spacing w:after="0" w:line="240" w:lineRule="auto"/>
            </w:pPr>
            <w:r>
              <w:rPr>
                <w:rFonts w:ascii="Calibri" w:hAnsi="Calibri"/>
                <w:b w:val="0"/>
                <w:i w:val="0"/>
                <w:color w:val="20302A"/>
                <w:sz w:val="18"/>
              </w:rPr>
              <w:t>5–8</w:t>
            </w:r>
          </w:p>
        </w:tc>
        <w:tc>
          <w:tcPr>
            <w:tcW w:type="dxa" w:w="4160"/>
            <w:vAlign w:val="center"/>
            <w:tcMar>
              <w:top w:w="80" w:type="dxa"/>
              <w:start w:w="120" w:type="dxa"/>
              <w:bottom w:w="80" w:type="dxa"/>
              <w:end w:w="120" w:type="dxa"/>
            </w:tcMar>
          </w:tcPr>
          <w:p>
            <w:pPr>
              <w:spacing w:after="0" w:line="240" w:lineRule="auto"/>
            </w:pPr>
            <w:r>
              <w:rPr>
                <w:rFonts w:ascii="Calibri" w:hAnsi="Calibri"/>
                <w:b w:val="0"/>
                <w:i w:val="0"/>
                <w:color w:val="20302A"/>
                <w:sz w:val="18"/>
              </w:rPr>
              <w:t>Architecture, safety, evaluation, pilot gates</w:t>
            </w:r>
          </w:p>
        </w:tc>
      </w:tr>
      <w:tr>
        <w:tc>
          <w:tcPr>
            <w:tcW w:type="dxa" w:w="2500"/>
            <w:vAlign w:val="center"/>
            <w:tcMar>
              <w:top w:w="80" w:type="dxa"/>
              <w:start w:w="120" w:type="dxa"/>
              <w:bottom w:w="80" w:type="dxa"/>
              <w:end w:w="120" w:type="dxa"/>
            </w:tcMar>
          </w:tcPr>
          <w:p>
            <w:pPr>
              <w:spacing w:after="0" w:line="240" w:lineRule="auto"/>
            </w:pPr>
            <w:r>
              <w:rPr>
                <w:rFonts w:ascii="Calibri" w:hAnsi="Calibri"/>
                <w:b w:val="0"/>
                <w:i w:val="0"/>
                <w:color w:val="20302A"/>
                <w:sz w:val="18"/>
              </w:rPr>
              <w:t>Usability/integration</w:t>
            </w:r>
          </w:p>
        </w:tc>
        <w:tc>
          <w:tcPr>
            <w:tcW w:type="dxa" w:w="2700"/>
            <w:vAlign w:val="center"/>
            <w:tcMar>
              <w:top w:w="80" w:type="dxa"/>
              <w:start w:w="120" w:type="dxa"/>
              <w:bottom w:w="80" w:type="dxa"/>
              <w:end w:w="120" w:type="dxa"/>
            </w:tcMar>
          </w:tcPr>
          <w:p>
            <w:pPr>
              <w:spacing w:after="0" w:line="240" w:lineRule="auto"/>
            </w:pPr>
            <w:r>
              <w:rPr>
                <w:rFonts w:ascii="Calibri" w:hAnsi="Calibri"/>
                <w:b w:val="0"/>
                <w:i w:val="0"/>
                <w:color w:val="20302A"/>
                <w:sz w:val="18"/>
              </w:rPr>
              <w:t>9–11</w:t>
            </w:r>
          </w:p>
        </w:tc>
        <w:tc>
          <w:tcPr>
            <w:tcW w:type="dxa" w:w="4160"/>
            <w:vAlign w:val="center"/>
            <w:tcMar>
              <w:top w:w="80" w:type="dxa"/>
              <w:start w:w="120" w:type="dxa"/>
              <w:bottom w:w="80" w:type="dxa"/>
              <w:end w:w="120" w:type="dxa"/>
            </w:tcMar>
          </w:tcPr>
          <w:p>
            <w:pPr>
              <w:spacing w:after="0" w:line="240" w:lineRule="auto"/>
            </w:pPr>
            <w:r>
              <w:rPr>
                <w:rFonts w:ascii="Calibri" w:hAnsi="Calibri"/>
                <w:b w:val="0"/>
                <w:i w:val="0"/>
                <w:color w:val="20302A"/>
                <w:sz w:val="18"/>
              </w:rPr>
              <w:t>Responsive product, a11y, workflow adapters</w:t>
            </w:r>
          </w:p>
        </w:tc>
      </w:tr>
      <w:tr>
        <w:tc>
          <w:tcPr>
            <w:tcW w:type="dxa" w:w="2500"/>
            <w:vAlign w:val="center"/>
            <w:tcMar>
              <w:top w:w="80" w:type="dxa"/>
              <w:start w:w="120" w:type="dxa"/>
              <w:bottom w:w="80" w:type="dxa"/>
              <w:end w:w="120" w:type="dxa"/>
            </w:tcMar>
          </w:tcPr>
          <w:p>
            <w:pPr>
              <w:spacing w:after="0" w:line="240" w:lineRule="auto"/>
            </w:pPr>
            <w:r>
              <w:rPr>
                <w:rFonts w:ascii="Calibri" w:hAnsi="Calibri"/>
                <w:b w:val="0"/>
                <w:i w:val="0"/>
                <w:color w:val="20302A"/>
                <w:sz w:val="18"/>
              </w:rPr>
              <w:t>AI principles</w:t>
            </w:r>
          </w:p>
        </w:tc>
        <w:tc>
          <w:tcPr>
            <w:tcW w:type="dxa" w:w="2700"/>
            <w:vAlign w:val="center"/>
            <w:tcMar>
              <w:top w:w="80" w:type="dxa"/>
              <w:start w:w="120" w:type="dxa"/>
              <w:bottom w:w="80" w:type="dxa"/>
              <w:end w:w="120" w:type="dxa"/>
            </w:tcMar>
          </w:tcPr>
          <w:p>
            <w:pPr>
              <w:spacing w:after="0" w:line="240" w:lineRule="auto"/>
            </w:pPr>
            <w:r>
              <w:rPr>
                <w:rFonts w:ascii="Calibri" w:hAnsi="Calibri"/>
                <w:b w:val="0"/>
                <w:i w:val="0"/>
                <w:color w:val="20302A"/>
                <w:sz w:val="18"/>
              </w:rPr>
              <w:t>12–13</w:t>
            </w:r>
          </w:p>
        </w:tc>
        <w:tc>
          <w:tcPr>
            <w:tcW w:type="dxa" w:w="4160"/>
            <w:vAlign w:val="center"/>
            <w:tcMar>
              <w:top w:w="80" w:type="dxa"/>
              <w:start w:w="120" w:type="dxa"/>
              <w:bottom w:w="80" w:type="dxa"/>
              <w:end w:w="120" w:type="dxa"/>
            </w:tcMar>
          </w:tcPr>
          <w:p>
            <w:pPr>
              <w:spacing w:after="0" w:line="240" w:lineRule="auto"/>
            </w:pPr>
            <w:r>
              <w:rPr>
                <w:rFonts w:ascii="Calibri" w:hAnsi="Calibri"/>
                <w:b w:val="0"/>
                <w:i w:val="0"/>
                <w:color w:val="20302A"/>
                <w:sz w:val="18"/>
              </w:rPr>
              <w:t>Agency, transparency, privacy, safety, fairness</w:t>
            </w:r>
          </w:p>
        </w:tc>
      </w:tr>
      <w:tr>
        <w:tc>
          <w:tcPr>
            <w:tcW w:type="dxa" w:w="2500"/>
            <w:vAlign w:val="center"/>
            <w:tcMar>
              <w:top w:w="80" w:type="dxa"/>
              <w:start w:w="120" w:type="dxa"/>
              <w:bottom w:w="80" w:type="dxa"/>
              <w:end w:w="120" w:type="dxa"/>
            </w:tcMar>
          </w:tcPr>
          <w:p>
            <w:pPr>
              <w:spacing w:after="0" w:line="240" w:lineRule="auto"/>
            </w:pPr>
            <w:r>
              <w:rPr>
                <w:rFonts w:ascii="Calibri" w:hAnsi="Calibri"/>
                <w:b w:val="0"/>
                <w:i w:val="0"/>
                <w:color w:val="20302A"/>
                <w:sz w:val="18"/>
              </w:rPr>
              <w:t>Merit/eligibility</w:t>
            </w:r>
          </w:p>
        </w:tc>
        <w:tc>
          <w:tcPr>
            <w:tcW w:type="dxa" w:w="2700"/>
            <w:vAlign w:val="center"/>
            <w:tcMar>
              <w:top w:w="80" w:type="dxa"/>
              <w:start w:w="120" w:type="dxa"/>
              <w:bottom w:w="80" w:type="dxa"/>
              <w:end w:w="120" w:type="dxa"/>
            </w:tcMar>
          </w:tcPr>
          <w:p>
            <w:pPr>
              <w:spacing w:after="0" w:line="240" w:lineRule="auto"/>
            </w:pPr>
            <w:r>
              <w:rPr>
                <w:rFonts w:ascii="Calibri" w:hAnsi="Calibri"/>
                <w:b w:val="0"/>
                <w:i w:val="0"/>
                <w:color w:val="20302A"/>
                <w:sz w:val="18"/>
              </w:rPr>
              <w:t>14–15</w:t>
            </w:r>
          </w:p>
        </w:tc>
        <w:tc>
          <w:tcPr>
            <w:tcW w:type="dxa" w:w="4160"/>
            <w:vAlign w:val="center"/>
            <w:tcMar>
              <w:top w:w="80" w:type="dxa"/>
              <w:start w:w="120" w:type="dxa"/>
              <w:bottom w:w="80" w:type="dxa"/>
              <w:end w:w="120" w:type="dxa"/>
            </w:tcMar>
          </w:tcPr>
          <w:p>
            <w:pPr>
              <w:spacing w:after="0" w:line="240" w:lineRule="auto"/>
            </w:pPr>
            <w:r>
              <w:rPr>
                <w:rFonts w:ascii="Calibri" w:hAnsi="Calibri"/>
                <w:b w:val="0"/>
                <w:i w:val="0"/>
                <w:color w:val="20302A"/>
                <w:sz w:val="18"/>
              </w:rPr>
              <w:t>TRL-3 artifacts, prize use, sustainability</w:t>
            </w:r>
          </w:p>
        </w:tc>
      </w:tr>
    </w:tbl>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E6F0EB"/>
            <w:vAlign w:val="center"/>
            <w:tcMar>
              <w:top w:w="80" w:type="dxa"/>
              <w:start w:w="120" w:type="dxa"/>
              <w:bottom w:w="80" w:type="dxa"/>
              <w:end w:w="120" w:type="dxa"/>
            </w:tcMar>
          </w:tcPr>
          <w:p>
            <w:pPr>
              <w:spacing w:after="40"/>
            </w:pPr>
            <w:r>
              <w:rPr>
                <w:rFonts w:ascii="Calibri" w:hAnsi="Calibri"/>
                <w:b/>
                <w:i w:val="0"/>
                <w:color w:val="173F32"/>
                <w:sz w:val="22"/>
              </w:rPr>
              <w:t xml:space="preserve">Boundary. </w:t>
            </w:r>
            <w:r>
              <w:rPr>
                <w:rFonts w:ascii="Calibri" w:hAnsi="Calibri"/>
                <w:b w:val="0"/>
                <w:i w:val="0"/>
                <w:color w:val="20302A"/>
                <w:sz w:val="22"/>
              </w:rPr>
              <w:t>Appendix evidence does not cure the missing real caregiver record or partner commitment.</w:t>
            </w:r>
          </w:p>
        </w:tc>
      </w:tr>
    </w:tbl>
    <w:p>
      <w:pPr>
        <w:spacing w:after="0"/>
      </w:pPr>
      <w:r>
        <w:br w:type="page"/>
      </w:r>
    </w:p>
    <w:p>
      <w:pPr>
        <w:spacing w:after="100"/>
      </w:pPr>
      <w:r>
        <w:rPr>
          <w:rFonts w:ascii="Calibri" w:hAnsi="Calibri"/>
          <w:b/>
          <w:i w:val="0"/>
          <w:color w:val="8A5B17"/>
          <w:sz w:val="18"/>
        </w:rPr>
        <w:t>PHASE 1 APPENDIX · PAGE 2 OF 10</w:t>
      </w:r>
    </w:p>
    <w:p>
      <w:pPr>
        <w:pStyle w:val="Heading1"/>
      </w:pPr>
      <w:r>
        <w:t>Appendix B — System architecture and trust boundaries</w:t>
      </w:r>
    </w:p>
    <w:p>
      <w:pPr>
        <w:widowControl/>
      </w:pPr>
      <w:r>
        <w:rPr>
          <w:rFonts w:ascii="Calibri" w:hAnsi="Calibri"/>
          <w:b w:val="0"/>
          <w:i w:val="0"/>
          <w:color w:val="20302A"/>
          <w:sz w:val="22"/>
        </w:rPr>
        <w:t>Source artifacts enter an immutable source store. Candidate interpretation is separated from deterministic mission controls. Commitments, permissions, audit events, and workflow adapters remain distinct. An adapter cannot change authority merely because it can reach an external system.</w:t>
      </w:r>
    </w:p>
    <w:p>
      <w:pPr>
        <w:widowControl/>
      </w:pPr>
      <w:r>
        <w:rPr>
          <w:rFonts w:ascii="Calibri" w:hAnsi="Calibri"/>
          <w:b w:val="0"/>
          <w:i w:val="0"/>
          <w:color w:val="20302A"/>
          <w:sz w:val="22"/>
        </w:rPr>
        <w:t>Trust boundaries include household tenancy, purpose-specific disclosure, high-risk professional review, caregiver approval, external acknowledgement, and completion evidence. Outages preserve open work rather than producing a success state.</w:t>
      </w:r>
    </w:p>
    <w:tbl>
      <w:tblPr>
        <w:tblStyle w:val="TableGrid"/>
        <w:tblW w:type="dxa" w:w="9360"/>
        <w:jc w:val="left"/>
        <w:tblLayout w:type="fixed"/>
        <w:tblLook w:firstColumn="1" w:firstRow="1" w:lastColumn="0" w:lastRow="0" w:noHBand="0" w:noVBand="1" w:val="04A0"/>
        <w:tblInd w:w="120" w:type="dxa"/>
      </w:tblPr>
      <w:tblGrid>
        <w:gridCol w:w="2600"/>
        <w:gridCol w:w="3500"/>
        <w:gridCol w:w="3260"/>
      </w:tblGrid>
      <w:tr>
        <w:trPr>
          <w:tblHeader w:val="true"/>
        </w:trPr>
        <w:tc>
          <w:tcPr>
            <w:tcW w:type="dxa" w:w="2600"/>
            <w:shd w:fill="F2F4F1"/>
            <w:vAlign w:val="center"/>
            <w:tcMar>
              <w:top w:w="80" w:type="dxa"/>
              <w:start w:w="120" w:type="dxa"/>
              <w:bottom w:w="80" w:type="dxa"/>
              <w:end w:w="120" w:type="dxa"/>
            </w:tcMar>
          </w:tcPr>
          <w:p>
            <w:pPr>
              <w:spacing w:after="0"/>
            </w:pPr>
            <w:r>
              <w:rPr>
                <w:rFonts w:ascii="Calibri" w:hAnsi="Calibri"/>
                <w:b/>
                <w:i w:val="0"/>
                <w:color w:val="173F32"/>
                <w:sz w:val="18"/>
              </w:rPr>
              <w:t>Boundary</w:t>
            </w:r>
          </w:p>
        </w:tc>
        <w:tc>
          <w:tcPr>
            <w:tcW w:type="dxa" w:w="3500"/>
            <w:shd w:fill="F2F4F1"/>
            <w:vAlign w:val="center"/>
            <w:tcMar>
              <w:top w:w="80" w:type="dxa"/>
              <w:start w:w="120" w:type="dxa"/>
              <w:bottom w:w="80" w:type="dxa"/>
              <w:end w:w="120" w:type="dxa"/>
            </w:tcMar>
          </w:tcPr>
          <w:p>
            <w:pPr>
              <w:spacing w:after="0"/>
            </w:pPr>
            <w:r>
              <w:rPr>
                <w:rFonts w:ascii="Calibri" w:hAnsi="Calibri"/>
                <w:b/>
                <w:i w:val="0"/>
                <w:color w:val="173F32"/>
                <w:sz w:val="18"/>
              </w:rPr>
              <w:t>Control</w:t>
            </w:r>
          </w:p>
        </w:tc>
        <w:tc>
          <w:tcPr>
            <w:tcW w:type="dxa" w:w="3260"/>
            <w:shd w:fill="F2F4F1"/>
            <w:vAlign w:val="center"/>
            <w:tcMar>
              <w:top w:w="80" w:type="dxa"/>
              <w:start w:w="120" w:type="dxa"/>
              <w:bottom w:w="80" w:type="dxa"/>
              <w:end w:w="120" w:type="dxa"/>
            </w:tcMar>
          </w:tcPr>
          <w:p>
            <w:pPr>
              <w:spacing w:after="0"/>
            </w:pPr>
            <w:r>
              <w:rPr>
                <w:rFonts w:ascii="Calibri" w:hAnsi="Calibri"/>
                <w:b/>
                <w:i w:val="0"/>
                <w:color w:val="173F32"/>
                <w:sz w:val="18"/>
              </w:rPr>
              <w:t>Phase 2 verification</w:t>
            </w:r>
          </w:p>
        </w:tc>
      </w:tr>
      <w:tr>
        <w:tc>
          <w:tcPr>
            <w:tcW w:type="dxa" w:w="2600"/>
            <w:vAlign w:val="center"/>
            <w:tcMar>
              <w:top w:w="80" w:type="dxa"/>
              <w:start w:w="120" w:type="dxa"/>
              <w:bottom w:w="80" w:type="dxa"/>
              <w:end w:w="120" w:type="dxa"/>
            </w:tcMar>
          </w:tcPr>
          <w:p>
            <w:pPr>
              <w:spacing w:after="0" w:line="240" w:lineRule="auto"/>
            </w:pPr>
            <w:r>
              <w:rPr>
                <w:rFonts w:ascii="Calibri" w:hAnsi="Calibri"/>
                <w:b w:val="0"/>
                <w:i w:val="0"/>
                <w:color w:val="20302A"/>
                <w:sz w:val="18"/>
              </w:rPr>
              <w:t>Source → interpretation</w:t>
            </w:r>
          </w:p>
        </w:tc>
        <w:tc>
          <w:tcPr>
            <w:tcW w:type="dxa" w:w="3500"/>
            <w:vAlign w:val="center"/>
            <w:tcMar>
              <w:top w:w="80" w:type="dxa"/>
              <w:start w:w="120" w:type="dxa"/>
              <w:bottom w:w="80" w:type="dxa"/>
              <w:end w:w="120" w:type="dxa"/>
            </w:tcMar>
          </w:tcPr>
          <w:p>
            <w:pPr>
              <w:spacing w:after="0" w:line="240" w:lineRule="auto"/>
            </w:pPr>
            <w:r>
              <w:rPr>
                <w:rFonts w:ascii="Calibri" w:hAnsi="Calibri"/>
                <w:b w:val="0"/>
                <w:i w:val="0"/>
                <w:color w:val="20302A"/>
                <w:sz w:val="18"/>
              </w:rPr>
              <w:t>Provenance and injection quarantine</w:t>
            </w:r>
          </w:p>
        </w:tc>
        <w:tc>
          <w:tcPr>
            <w:tcW w:type="dxa" w:w="3260"/>
            <w:vAlign w:val="center"/>
            <w:tcMar>
              <w:top w:w="80" w:type="dxa"/>
              <w:start w:w="120" w:type="dxa"/>
              <w:bottom w:w="80" w:type="dxa"/>
              <w:end w:w="120" w:type="dxa"/>
            </w:tcMar>
          </w:tcPr>
          <w:p>
            <w:pPr>
              <w:spacing w:after="0" w:line="240" w:lineRule="auto"/>
            </w:pPr>
            <w:r>
              <w:rPr>
                <w:rFonts w:ascii="Calibri" w:hAnsi="Calibri"/>
                <w:b w:val="0"/>
                <w:i w:val="0"/>
                <w:color w:val="20302A"/>
                <w:sz w:val="18"/>
              </w:rPr>
              <w:t>Adversarial document tests</w:t>
            </w:r>
          </w:p>
        </w:tc>
      </w:tr>
      <w:tr>
        <w:tc>
          <w:tcPr>
            <w:tcW w:type="dxa" w:w="2600"/>
            <w:vAlign w:val="center"/>
            <w:tcMar>
              <w:top w:w="80" w:type="dxa"/>
              <w:start w:w="120" w:type="dxa"/>
              <w:bottom w:w="80" w:type="dxa"/>
              <w:end w:w="120" w:type="dxa"/>
            </w:tcMar>
          </w:tcPr>
          <w:p>
            <w:pPr>
              <w:spacing w:after="0" w:line="240" w:lineRule="auto"/>
            </w:pPr>
            <w:r>
              <w:rPr>
                <w:rFonts w:ascii="Calibri" w:hAnsi="Calibri"/>
                <w:b w:val="0"/>
                <w:i w:val="0"/>
                <w:color w:val="20302A"/>
                <w:sz w:val="18"/>
              </w:rPr>
              <w:t>Interpretation → activation</w:t>
            </w:r>
          </w:p>
        </w:tc>
        <w:tc>
          <w:tcPr>
            <w:tcW w:type="dxa" w:w="3500"/>
            <w:vAlign w:val="center"/>
            <w:tcMar>
              <w:top w:w="80" w:type="dxa"/>
              <w:start w:w="120" w:type="dxa"/>
              <w:bottom w:w="80" w:type="dxa"/>
              <w:end w:w="120" w:type="dxa"/>
            </w:tcMar>
          </w:tcPr>
          <w:p>
            <w:pPr>
              <w:spacing w:after="0" w:line="240" w:lineRule="auto"/>
            </w:pPr>
            <w:r>
              <w:rPr>
                <w:rFonts w:ascii="Calibri" w:hAnsi="Calibri"/>
                <w:b w:val="0"/>
                <w:i w:val="0"/>
                <w:color w:val="20302A"/>
                <w:sz w:val="18"/>
              </w:rPr>
              <w:t>Safety level + human approval</w:t>
            </w:r>
          </w:p>
        </w:tc>
        <w:tc>
          <w:tcPr>
            <w:tcW w:type="dxa" w:w="3260"/>
            <w:vAlign w:val="center"/>
            <w:tcMar>
              <w:top w:w="80" w:type="dxa"/>
              <w:start w:w="120" w:type="dxa"/>
              <w:bottom w:w="80" w:type="dxa"/>
              <w:end w:w="120" w:type="dxa"/>
            </w:tcMar>
          </w:tcPr>
          <w:p>
            <w:pPr>
              <w:spacing w:after="0" w:line="240" w:lineRule="auto"/>
            </w:pPr>
            <w:r>
              <w:rPr>
                <w:rFonts w:ascii="Calibri" w:hAnsi="Calibri"/>
                <w:b w:val="0"/>
                <w:i w:val="0"/>
                <w:color w:val="20302A"/>
                <w:sz w:val="18"/>
              </w:rPr>
              <w:t>Clinical governance sign-off</w:t>
            </w:r>
          </w:p>
        </w:tc>
      </w:tr>
      <w:tr>
        <w:tc>
          <w:tcPr>
            <w:tcW w:type="dxa" w:w="2600"/>
            <w:vAlign w:val="center"/>
            <w:tcMar>
              <w:top w:w="80" w:type="dxa"/>
              <w:start w:w="120" w:type="dxa"/>
              <w:bottom w:w="80" w:type="dxa"/>
              <w:end w:w="120" w:type="dxa"/>
            </w:tcMar>
          </w:tcPr>
          <w:p>
            <w:pPr>
              <w:spacing w:after="0" w:line="240" w:lineRule="auto"/>
            </w:pPr>
            <w:r>
              <w:rPr>
                <w:rFonts w:ascii="Calibri" w:hAnsi="Calibri"/>
                <w:b w:val="0"/>
                <w:i w:val="0"/>
                <w:color w:val="20302A"/>
                <w:sz w:val="18"/>
              </w:rPr>
              <w:t>Household → helper</w:t>
            </w:r>
          </w:p>
        </w:tc>
        <w:tc>
          <w:tcPr>
            <w:tcW w:type="dxa" w:w="3500"/>
            <w:vAlign w:val="center"/>
            <w:tcMar>
              <w:top w:w="80" w:type="dxa"/>
              <w:start w:w="120" w:type="dxa"/>
              <w:bottom w:w="80" w:type="dxa"/>
              <w:end w:w="120" w:type="dxa"/>
            </w:tcMar>
          </w:tcPr>
          <w:p>
            <w:pPr>
              <w:spacing w:after="0" w:line="240" w:lineRule="auto"/>
            </w:pPr>
            <w:r>
              <w:rPr>
                <w:rFonts w:ascii="Calibri" w:hAnsi="Calibri"/>
                <w:b w:val="0"/>
                <w:i w:val="0"/>
                <w:color w:val="20302A"/>
                <w:sz w:val="18"/>
              </w:rPr>
              <w:t>Purpose, fields, expiry, revocation</w:t>
            </w:r>
          </w:p>
        </w:tc>
        <w:tc>
          <w:tcPr>
            <w:tcW w:type="dxa" w:w="3260"/>
            <w:vAlign w:val="center"/>
            <w:tcMar>
              <w:top w:w="80" w:type="dxa"/>
              <w:start w:w="120" w:type="dxa"/>
              <w:bottom w:w="80" w:type="dxa"/>
              <w:end w:w="120" w:type="dxa"/>
            </w:tcMar>
          </w:tcPr>
          <w:p>
            <w:pPr>
              <w:spacing w:after="0" w:line="240" w:lineRule="auto"/>
            </w:pPr>
            <w:r>
              <w:rPr>
                <w:rFonts w:ascii="Calibri" w:hAnsi="Calibri"/>
                <w:b w:val="0"/>
                <w:i w:val="0"/>
                <w:color w:val="20302A"/>
                <w:sz w:val="18"/>
              </w:rPr>
              <w:t>Identity and consent testing</w:t>
            </w:r>
          </w:p>
        </w:tc>
      </w:tr>
      <w:tr>
        <w:tc>
          <w:tcPr>
            <w:tcW w:type="dxa" w:w="2600"/>
            <w:vAlign w:val="center"/>
            <w:tcMar>
              <w:top w:w="80" w:type="dxa"/>
              <w:start w:w="120" w:type="dxa"/>
              <w:bottom w:w="80" w:type="dxa"/>
              <w:end w:w="120" w:type="dxa"/>
            </w:tcMar>
          </w:tcPr>
          <w:p>
            <w:pPr>
              <w:spacing w:after="0" w:line="240" w:lineRule="auto"/>
            </w:pPr>
            <w:r>
              <w:rPr>
                <w:rFonts w:ascii="Calibri" w:hAnsi="Calibri"/>
                <w:b w:val="0"/>
                <w:i w:val="0"/>
                <w:color w:val="20302A"/>
                <w:sz w:val="18"/>
              </w:rPr>
              <w:t>HEARTH → external system</w:t>
            </w:r>
          </w:p>
        </w:tc>
        <w:tc>
          <w:tcPr>
            <w:tcW w:type="dxa" w:w="3500"/>
            <w:vAlign w:val="center"/>
            <w:tcMar>
              <w:top w:w="80" w:type="dxa"/>
              <w:start w:w="120" w:type="dxa"/>
              <w:bottom w:w="80" w:type="dxa"/>
              <w:end w:w="120" w:type="dxa"/>
            </w:tcMar>
          </w:tcPr>
          <w:p>
            <w:pPr>
              <w:spacing w:after="0" w:line="240" w:lineRule="auto"/>
            </w:pPr>
            <w:r>
              <w:rPr>
                <w:rFonts w:ascii="Calibri" w:hAnsi="Calibri"/>
                <w:b w:val="0"/>
                <w:i w:val="0"/>
                <w:color w:val="20302A"/>
                <w:sz w:val="18"/>
              </w:rPr>
              <w:t>Prepare/approve/send/outcome states</w:t>
            </w:r>
          </w:p>
        </w:tc>
        <w:tc>
          <w:tcPr>
            <w:tcW w:type="dxa" w:w="3260"/>
            <w:vAlign w:val="center"/>
            <w:tcMar>
              <w:top w:w="80" w:type="dxa"/>
              <w:start w:w="120" w:type="dxa"/>
              <w:bottom w:w="80" w:type="dxa"/>
              <w:end w:w="120" w:type="dxa"/>
            </w:tcMar>
          </w:tcPr>
          <w:p>
            <w:pPr>
              <w:spacing w:after="0" w:line="240" w:lineRule="auto"/>
            </w:pPr>
            <w:r>
              <w:rPr>
                <w:rFonts w:ascii="Calibri" w:hAnsi="Calibri"/>
                <w:b w:val="0"/>
                <w:i w:val="0"/>
                <w:color w:val="20302A"/>
                <w:sz w:val="18"/>
              </w:rPr>
              <w:t>Sandbox fault injection</w:t>
            </w:r>
          </w:p>
        </w:tc>
      </w:tr>
    </w:tbl>
    <w:p>
      <w:pPr>
        <w:spacing w:after="0"/>
      </w:pPr>
      <w:r>
        <w:br w:type="page"/>
      </w:r>
    </w:p>
    <w:p>
      <w:pPr>
        <w:spacing w:after="100"/>
      </w:pPr>
      <w:r>
        <w:rPr>
          <w:rFonts w:ascii="Calibri" w:hAnsi="Calibri"/>
          <w:b/>
          <w:i w:val="0"/>
          <w:color w:val="8A5B17"/>
          <w:sz w:val="18"/>
        </w:rPr>
        <w:t>PHASE 1 APPENDIX · PAGE 3 OF 10</w:t>
      </w:r>
    </w:p>
    <w:p>
      <w:pPr>
        <w:pStyle w:val="Heading1"/>
      </w:pPr>
      <w:r>
        <w:t>Appendix C — Care commitment object and lifecycle</w:t>
      </w:r>
    </w:p>
    <w:p>
      <w:pPr>
        <w:widowControl/>
      </w:pPr>
      <w:r>
        <w:rPr>
          <w:rFonts w:ascii="Calibri" w:hAnsi="Calibri"/>
          <w:b w:val="0"/>
          <w:i w:val="0"/>
          <w:color w:val="20302A"/>
          <w:sz w:val="22"/>
        </w:rPr>
        <w:t>The 26 synthetic care commitment objects include responsibility, owner, alternates, source, location, excerpt, date, verification class, confidence, due window, dependencies, equipment, skill, privacy, consent, risk, safety level, approval, completion criteria, evidence, backup, escalation, state, duration, and history.</w:t>
      </w:r>
    </w:p>
    <w:p>
      <w:pPr>
        <w:widowControl/>
      </w:pPr>
      <w:r>
        <w:rPr>
          <w:rFonts w:ascii="Calibri" w:hAnsi="Calibri"/>
          <w:b w:val="0"/>
          <w:i w:val="0"/>
          <w:color w:val="20302A"/>
          <w:sz w:val="22"/>
        </w:rPr>
        <w:t>Valid transitions are explicit. Completion and verification require evidence. Superseded objects cannot reactivate. A sent request ordinarily moves to Awaiting external response, not Completed.</w:t>
      </w:r>
    </w:p>
    <w:tbl>
      <w:tblPr>
        <w:tblStyle w:val="TableGrid"/>
        <w:tblW w:type="dxa" w:w="9360"/>
        <w:jc w:val="left"/>
        <w:tblLayout w:type="fixed"/>
        <w:tblLook w:firstColumn="1" w:firstRow="1" w:lastColumn="0" w:lastRow="0" w:noHBand="0" w:noVBand="1" w:val="04A0"/>
        <w:tblInd w:w="120" w:type="dxa"/>
      </w:tblPr>
      <w:tblGrid>
        <w:gridCol w:w="2800"/>
        <w:gridCol w:w="2800"/>
        <w:gridCol w:w="3760"/>
      </w:tblGrid>
      <w:tr>
        <w:trPr>
          <w:tblHeader w:val="true"/>
        </w:trPr>
        <w:tc>
          <w:tcPr>
            <w:tcW w:type="dxa" w:w="2800"/>
            <w:shd w:fill="F2F4F1"/>
            <w:vAlign w:val="center"/>
            <w:tcMar>
              <w:top w:w="80" w:type="dxa"/>
              <w:start w:w="120" w:type="dxa"/>
              <w:bottom w:w="80" w:type="dxa"/>
              <w:end w:w="120" w:type="dxa"/>
            </w:tcMar>
          </w:tcPr>
          <w:p>
            <w:pPr>
              <w:spacing w:after="0"/>
            </w:pPr>
            <w:r>
              <w:rPr>
                <w:rFonts w:ascii="Calibri" w:hAnsi="Calibri"/>
                <w:b/>
                <w:i w:val="0"/>
                <w:color w:val="173F32"/>
                <w:sz w:val="18"/>
              </w:rPr>
              <w:t>Lifecycle example</w:t>
            </w:r>
          </w:p>
        </w:tc>
        <w:tc>
          <w:tcPr>
            <w:tcW w:type="dxa" w:w="2800"/>
            <w:shd w:fill="F2F4F1"/>
            <w:vAlign w:val="center"/>
            <w:tcMar>
              <w:top w:w="80" w:type="dxa"/>
              <w:start w:w="120" w:type="dxa"/>
              <w:bottom w:w="80" w:type="dxa"/>
              <w:end w:w="120" w:type="dxa"/>
            </w:tcMar>
          </w:tcPr>
          <w:p>
            <w:pPr>
              <w:spacing w:after="0"/>
            </w:pPr>
            <w:r>
              <w:rPr>
                <w:rFonts w:ascii="Calibri" w:hAnsi="Calibri"/>
                <w:b/>
                <w:i w:val="0"/>
                <w:color w:val="173F32"/>
                <w:sz w:val="18"/>
              </w:rPr>
              <w:t>Allowed next state</w:t>
            </w:r>
          </w:p>
        </w:tc>
        <w:tc>
          <w:tcPr>
            <w:tcW w:type="dxa" w:w="3760"/>
            <w:shd w:fill="F2F4F1"/>
            <w:vAlign w:val="center"/>
            <w:tcMar>
              <w:top w:w="80" w:type="dxa"/>
              <w:start w:w="120" w:type="dxa"/>
              <w:bottom w:w="80" w:type="dxa"/>
              <w:end w:w="120" w:type="dxa"/>
            </w:tcMar>
          </w:tcPr>
          <w:p>
            <w:pPr>
              <w:spacing w:after="0"/>
            </w:pPr>
            <w:r>
              <w:rPr>
                <w:rFonts w:ascii="Calibri" w:hAnsi="Calibri"/>
                <w:b/>
                <w:i w:val="0"/>
                <w:color w:val="173F32"/>
                <w:sz w:val="18"/>
              </w:rPr>
              <w:t>Required evidence</w:t>
            </w:r>
          </w:p>
        </w:tc>
      </w:tr>
      <w:tr>
        <w:tc>
          <w:tcPr>
            <w:tcW w:type="dxa" w:w="2800"/>
            <w:vAlign w:val="center"/>
            <w:tcMar>
              <w:top w:w="80" w:type="dxa"/>
              <w:start w:w="120" w:type="dxa"/>
              <w:bottom w:w="80" w:type="dxa"/>
              <w:end w:w="120" w:type="dxa"/>
            </w:tcMar>
          </w:tcPr>
          <w:p>
            <w:pPr>
              <w:spacing w:after="0" w:line="240" w:lineRule="auto"/>
            </w:pPr>
            <w:r>
              <w:rPr>
                <w:rFonts w:ascii="Calibri" w:hAnsi="Calibri"/>
                <w:b w:val="0"/>
                <w:i w:val="0"/>
                <w:color w:val="20302A"/>
                <w:sz w:val="18"/>
              </w:rPr>
              <w:t>Awaiting acceptance</w:t>
            </w:r>
          </w:p>
        </w:tc>
        <w:tc>
          <w:tcPr>
            <w:tcW w:type="dxa" w:w="2800"/>
            <w:vAlign w:val="center"/>
            <w:tcMar>
              <w:top w:w="80" w:type="dxa"/>
              <w:start w:w="120" w:type="dxa"/>
              <w:bottom w:w="80" w:type="dxa"/>
              <w:end w:w="120" w:type="dxa"/>
            </w:tcMar>
          </w:tcPr>
          <w:p>
            <w:pPr>
              <w:spacing w:after="0" w:line="240" w:lineRule="auto"/>
            </w:pPr>
            <w:r>
              <w:rPr>
                <w:rFonts w:ascii="Calibri" w:hAnsi="Calibri"/>
                <w:b w:val="0"/>
                <w:i w:val="0"/>
                <w:color w:val="20302A"/>
                <w:sz w:val="18"/>
              </w:rPr>
              <w:t>Accepted or reassigned</w:t>
            </w:r>
          </w:p>
        </w:tc>
        <w:tc>
          <w:tcPr>
            <w:tcW w:type="dxa" w:w="3760"/>
            <w:vAlign w:val="center"/>
            <w:tcMar>
              <w:top w:w="80" w:type="dxa"/>
              <w:start w:w="120" w:type="dxa"/>
              <w:bottom w:w="80" w:type="dxa"/>
              <w:end w:w="120" w:type="dxa"/>
            </w:tcMar>
          </w:tcPr>
          <w:p>
            <w:pPr>
              <w:spacing w:after="0" w:line="240" w:lineRule="auto"/>
            </w:pPr>
            <w:r>
              <w:rPr>
                <w:rFonts w:ascii="Calibri" w:hAnsi="Calibri"/>
                <w:b w:val="0"/>
                <w:i w:val="0"/>
                <w:color w:val="20302A"/>
                <w:sz w:val="18"/>
              </w:rPr>
              <w:t>Helper response</w:t>
            </w:r>
          </w:p>
        </w:tc>
      </w:tr>
      <w:tr>
        <w:tc>
          <w:tcPr>
            <w:tcW w:type="dxa" w:w="2800"/>
            <w:vAlign w:val="center"/>
            <w:tcMar>
              <w:top w:w="80" w:type="dxa"/>
              <w:start w:w="120" w:type="dxa"/>
              <w:bottom w:w="80" w:type="dxa"/>
              <w:end w:w="120" w:type="dxa"/>
            </w:tcMar>
          </w:tcPr>
          <w:p>
            <w:pPr>
              <w:spacing w:after="0" w:line="240" w:lineRule="auto"/>
            </w:pPr>
            <w:r>
              <w:rPr>
                <w:rFonts w:ascii="Calibri" w:hAnsi="Calibri"/>
                <w:b w:val="0"/>
                <w:i w:val="0"/>
                <w:color w:val="20302A"/>
                <w:sz w:val="18"/>
              </w:rPr>
              <w:t>In progress</w:t>
            </w:r>
          </w:p>
        </w:tc>
        <w:tc>
          <w:tcPr>
            <w:tcW w:type="dxa" w:w="2800"/>
            <w:vAlign w:val="center"/>
            <w:tcMar>
              <w:top w:w="80" w:type="dxa"/>
              <w:start w:w="120" w:type="dxa"/>
              <w:bottom w:w="80" w:type="dxa"/>
              <w:end w:w="120" w:type="dxa"/>
            </w:tcMar>
          </w:tcPr>
          <w:p>
            <w:pPr>
              <w:spacing w:after="0" w:line="240" w:lineRule="auto"/>
            </w:pPr>
            <w:r>
              <w:rPr>
                <w:rFonts w:ascii="Calibri" w:hAnsi="Calibri"/>
                <w:b w:val="0"/>
                <w:i w:val="0"/>
                <w:color w:val="20302A"/>
                <w:sz w:val="18"/>
              </w:rPr>
              <w:t>Awaiting external response</w:t>
            </w:r>
          </w:p>
        </w:tc>
        <w:tc>
          <w:tcPr>
            <w:tcW w:type="dxa" w:w="3760"/>
            <w:vAlign w:val="center"/>
            <w:tcMar>
              <w:top w:w="80" w:type="dxa"/>
              <w:start w:w="120" w:type="dxa"/>
              <w:bottom w:w="80" w:type="dxa"/>
              <w:end w:w="120" w:type="dxa"/>
            </w:tcMar>
          </w:tcPr>
          <w:p>
            <w:pPr>
              <w:spacing w:after="0" w:line="240" w:lineRule="auto"/>
            </w:pPr>
            <w:r>
              <w:rPr>
                <w:rFonts w:ascii="Calibri" w:hAnsi="Calibri"/>
                <w:b w:val="0"/>
                <w:i w:val="0"/>
                <w:color w:val="20302A"/>
                <w:sz w:val="18"/>
              </w:rPr>
              <w:t>Request sent + recipient</w:t>
            </w:r>
          </w:p>
        </w:tc>
      </w:tr>
      <w:tr>
        <w:tc>
          <w:tcPr>
            <w:tcW w:type="dxa" w:w="2800"/>
            <w:vAlign w:val="center"/>
            <w:tcMar>
              <w:top w:w="80" w:type="dxa"/>
              <w:start w:w="120" w:type="dxa"/>
              <w:bottom w:w="80" w:type="dxa"/>
              <w:end w:w="120" w:type="dxa"/>
            </w:tcMar>
          </w:tcPr>
          <w:p>
            <w:pPr>
              <w:spacing w:after="0" w:line="240" w:lineRule="auto"/>
            </w:pPr>
            <w:r>
              <w:rPr>
                <w:rFonts w:ascii="Calibri" w:hAnsi="Calibri"/>
                <w:b w:val="0"/>
                <w:i w:val="0"/>
                <w:color w:val="20302A"/>
                <w:sz w:val="18"/>
              </w:rPr>
              <w:t>Awaiting external response</w:t>
            </w:r>
          </w:p>
        </w:tc>
        <w:tc>
          <w:tcPr>
            <w:tcW w:type="dxa" w:w="2800"/>
            <w:vAlign w:val="center"/>
            <w:tcMar>
              <w:top w:w="80" w:type="dxa"/>
              <w:start w:w="120" w:type="dxa"/>
              <w:bottom w:w="80" w:type="dxa"/>
              <w:end w:w="120" w:type="dxa"/>
            </w:tcMar>
          </w:tcPr>
          <w:p>
            <w:pPr>
              <w:spacing w:after="0" w:line="240" w:lineRule="auto"/>
            </w:pPr>
            <w:r>
              <w:rPr>
                <w:rFonts w:ascii="Calibri" w:hAnsi="Calibri"/>
                <w:b w:val="0"/>
                <w:i w:val="0"/>
                <w:color w:val="20302A"/>
                <w:sz w:val="18"/>
              </w:rPr>
              <w:t>Completed</w:t>
            </w:r>
          </w:p>
        </w:tc>
        <w:tc>
          <w:tcPr>
            <w:tcW w:type="dxa" w:w="3760"/>
            <w:vAlign w:val="center"/>
            <w:tcMar>
              <w:top w:w="80" w:type="dxa"/>
              <w:start w:w="120" w:type="dxa"/>
              <w:bottom w:w="80" w:type="dxa"/>
              <w:end w:w="120" w:type="dxa"/>
            </w:tcMar>
          </w:tcPr>
          <w:p>
            <w:pPr>
              <w:spacing w:after="0" w:line="240" w:lineRule="auto"/>
            </w:pPr>
            <w:r>
              <w:rPr>
                <w:rFonts w:ascii="Calibri" w:hAnsi="Calibri"/>
                <w:b w:val="0"/>
                <w:i w:val="0"/>
                <w:color w:val="20302A"/>
                <w:sz w:val="18"/>
              </w:rPr>
              <w:t>Acknowledgement/outcome</w:t>
            </w:r>
          </w:p>
        </w:tc>
      </w:tr>
      <w:tr>
        <w:tc>
          <w:tcPr>
            <w:tcW w:type="dxa" w:w="2800"/>
            <w:vAlign w:val="center"/>
            <w:tcMar>
              <w:top w:w="80" w:type="dxa"/>
              <w:start w:w="120" w:type="dxa"/>
              <w:bottom w:w="80" w:type="dxa"/>
              <w:end w:w="120" w:type="dxa"/>
            </w:tcMar>
          </w:tcPr>
          <w:p>
            <w:pPr>
              <w:spacing w:after="0" w:line="240" w:lineRule="auto"/>
            </w:pPr>
            <w:r>
              <w:rPr>
                <w:rFonts w:ascii="Calibri" w:hAnsi="Calibri"/>
                <w:b w:val="0"/>
                <w:i w:val="0"/>
                <w:color w:val="20302A"/>
                <w:sz w:val="18"/>
              </w:rPr>
              <w:t>Completed</w:t>
            </w:r>
          </w:p>
        </w:tc>
        <w:tc>
          <w:tcPr>
            <w:tcW w:type="dxa" w:w="2800"/>
            <w:vAlign w:val="center"/>
            <w:tcMar>
              <w:top w:w="80" w:type="dxa"/>
              <w:start w:w="120" w:type="dxa"/>
              <w:bottom w:w="80" w:type="dxa"/>
              <w:end w:w="120" w:type="dxa"/>
            </w:tcMar>
          </w:tcPr>
          <w:p>
            <w:pPr>
              <w:spacing w:after="0" w:line="240" w:lineRule="auto"/>
            </w:pPr>
            <w:r>
              <w:rPr>
                <w:rFonts w:ascii="Calibri" w:hAnsi="Calibri"/>
                <w:b w:val="0"/>
                <w:i w:val="0"/>
                <w:color w:val="20302A"/>
                <w:sz w:val="18"/>
              </w:rPr>
              <w:t>Verified</w:t>
            </w:r>
          </w:p>
        </w:tc>
        <w:tc>
          <w:tcPr>
            <w:tcW w:type="dxa" w:w="3760"/>
            <w:vAlign w:val="center"/>
            <w:tcMar>
              <w:top w:w="80" w:type="dxa"/>
              <w:start w:w="120" w:type="dxa"/>
              <w:bottom w:w="80" w:type="dxa"/>
              <w:end w:w="120" w:type="dxa"/>
            </w:tcMar>
          </w:tcPr>
          <w:p>
            <w:pPr>
              <w:spacing w:after="0" w:line="240" w:lineRule="auto"/>
            </w:pPr>
            <w:r>
              <w:rPr>
                <w:rFonts w:ascii="Calibri" w:hAnsi="Calibri"/>
                <w:b w:val="0"/>
                <w:i w:val="0"/>
                <w:color w:val="20302A"/>
                <w:sz w:val="18"/>
              </w:rPr>
              <w:t>Reviewer verification</w:t>
            </w:r>
          </w:p>
        </w:tc>
      </w:tr>
      <w:tr>
        <w:tc>
          <w:tcPr>
            <w:tcW w:type="dxa" w:w="2800"/>
            <w:vAlign w:val="center"/>
            <w:tcMar>
              <w:top w:w="80" w:type="dxa"/>
              <w:start w:w="120" w:type="dxa"/>
              <w:bottom w:w="80" w:type="dxa"/>
              <w:end w:w="120" w:type="dxa"/>
            </w:tcMar>
          </w:tcPr>
          <w:p>
            <w:pPr>
              <w:spacing w:after="0" w:line="240" w:lineRule="auto"/>
            </w:pPr>
            <w:r>
              <w:rPr>
                <w:rFonts w:ascii="Calibri" w:hAnsi="Calibri"/>
                <w:b w:val="0"/>
                <w:i w:val="0"/>
                <w:color w:val="20302A"/>
                <w:sz w:val="18"/>
              </w:rPr>
              <w:t>Superseded</w:t>
            </w:r>
          </w:p>
        </w:tc>
        <w:tc>
          <w:tcPr>
            <w:tcW w:type="dxa" w:w="2800"/>
            <w:vAlign w:val="center"/>
            <w:tcMar>
              <w:top w:w="80" w:type="dxa"/>
              <w:start w:w="120" w:type="dxa"/>
              <w:bottom w:w="80" w:type="dxa"/>
              <w:end w:w="120" w:type="dxa"/>
            </w:tcMar>
          </w:tcPr>
          <w:p>
            <w:pPr>
              <w:spacing w:after="0" w:line="240" w:lineRule="auto"/>
            </w:pPr>
            <w:r>
              <w:rPr>
                <w:rFonts w:ascii="Calibri" w:hAnsi="Calibri"/>
                <w:b w:val="0"/>
                <w:i w:val="0"/>
                <w:color w:val="20302A"/>
                <w:sz w:val="18"/>
              </w:rPr>
              <w:t>None</w:t>
            </w:r>
          </w:p>
        </w:tc>
        <w:tc>
          <w:tcPr>
            <w:tcW w:type="dxa" w:w="3760"/>
            <w:vAlign w:val="center"/>
            <w:tcMar>
              <w:top w:w="80" w:type="dxa"/>
              <w:start w:w="120" w:type="dxa"/>
              <w:bottom w:w="80" w:type="dxa"/>
              <w:end w:w="120" w:type="dxa"/>
            </w:tcMar>
          </w:tcPr>
          <w:p>
            <w:pPr>
              <w:spacing w:after="0" w:line="240" w:lineRule="auto"/>
            </w:pPr>
            <w:r>
              <w:rPr>
                <w:rFonts w:ascii="Calibri" w:hAnsi="Calibri"/>
                <w:b w:val="0"/>
                <w:i w:val="0"/>
                <w:color w:val="20302A"/>
                <w:sz w:val="18"/>
              </w:rPr>
              <w:t>Immutable history only</w:t>
            </w:r>
          </w:p>
        </w:tc>
      </w:tr>
    </w:tbl>
    <w:p>
      <w:pPr>
        <w:spacing w:after="0"/>
      </w:pPr>
      <w:r>
        <w:br w:type="page"/>
      </w:r>
    </w:p>
    <w:p>
      <w:pPr>
        <w:spacing w:after="100"/>
      </w:pPr>
      <w:r>
        <w:rPr>
          <w:rFonts w:ascii="Calibri" w:hAnsi="Calibri"/>
          <w:b/>
          <w:i w:val="0"/>
          <w:color w:val="8A5B17"/>
          <w:sz w:val="18"/>
        </w:rPr>
        <w:t>PHASE 1 APPENDIX · PAGE 4 OF 10</w:t>
      </w:r>
    </w:p>
    <w:p>
      <w:pPr>
        <w:pStyle w:val="Heading1"/>
      </w:pPr>
      <w:r>
        <w:t>Appendix D — Controlled validation</w:t>
      </w:r>
    </w:p>
    <w:p>
      <w:pPr>
        <w:widowControl/>
      </w:pPr>
      <w:r>
        <w:rPr>
          <w:rFonts w:ascii="Calibri" w:hAnsi="Calibri"/>
          <w:b w:val="0"/>
          <w:i w:val="0"/>
          <w:color w:val="20302A"/>
          <w:sz w:val="22"/>
        </w:rPr>
        <w:t>Smart 40 and the focused 60 are deterministic, consecutive, synthetic checks. They are valuable for reproducibility but intentionally narrow. They do not justify a real-world precision, recall, fairness, clinical, or caregiver-outcome claim.</w:t>
      </w:r>
    </w:p>
    <w:p>
      <w:pPr>
        <w:widowControl/>
      </w:pPr>
      <w:r>
        <w:rPr>
          <w:rFonts w:ascii="Calibri" w:hAnsi="Calibri"/>
          <w:b w:val="0"/>
          <w:i w:val="0"/>
          <w:color w:val="20302A"/>
          <w:sz w:val="22"/>
        </w:rPr>
        <w:t>The suite retains full per-case input, expected behavior, actual output, pass state, model/configuration, timestamp, human-review flag, and correction field in the Data Output Logs.</w:t>
      </w:r>
    </w:p>
    <w:tbl>
      <w:tblPr>
        <w:tblStyle w:val="TableGrid"/>
        <w:tblW w:type="dxa" w:w="9360"/>
        <w:jc w:val="left"/>
        <w:tblLayout w:type="fixed"/>
        <w:tblLook w:firstColumn="1" w:firstRow="1" w:lastColumn="0" w:lastRow="0" w:noHBand="0" w:noVBand="1" w:val="04A0"/>
        <w:tblInd w:w="120" w:type="dxa"/>
      </w:tblPr>
      <w:tblGrid>
        <w:gridCol w:w="2900"/>
        <w:gridCol w:w="1500"/>
        <w:gridCol w:w="1500"/>
        <w:gridCol w:w="3460"/>
      </w:tblGrid>
      <w:tr>
        <w:trPr>
          <w:tblHeader w:val="true"/>
        </w:trPr>
        <w:tc>
          <w:tcPr>
            <w:tcW w:type="dxa" w:w="2900"/>
            <w:shd w:fill="F2F4F1"/>
            <w:vAlign w:val="center"/>
            <w:tcMar>
              <w:top w:w="80" w:type="dxa"/>
              <w:start w:w="120" w:type="dxa"/>
              <w:bottom w:w="80" w:type="dxa"/>
              <w:end w:w="120" w:type="dxa"/>
            </w:tcMar>
          </w:tcPr>
          <w:p>
            <w:pPr>
              <w:spacing w:after="0"/>
            </w:pPr>
            <w:r>
              <w:rPr>
                <w:rFonts w:ascii="Calibri" w:hAnsi="Calibri"/>
                <w:b/>
                <w:i w:val="0"/>
                <w:color w:val="173F32"/>
                <w:sz w:val="18"/>
              </w:rPr>
              <w:t>Suite</w:t>
            </w:r>
          </w:p>
        </w:tc>
        <w:tc>
          <w:tcPr>
            <w:tcW w:type="dxa" w:w="1500"/>
            <w:shd w:fill="F2F4F1"/>
            <w:vAlign w:val="center"/>
            <w:tcMar>
              <w:top w:w="80" w:type="dxa"/>
              <w:start w:w="120" w:type="dxa"/>
              <w:bottom w:w="80" w:type="dxa"/>
              <w:end w:w="120" w:type="dxa"/>
            </w:tcMar>
          </w:tcPr>
          <w:p>
            <w:pPr>
              <w:spacing w:after="0"/>
            </w:pPr>
            <w:r>
              <w:rPr>
                <w:rFonts w:ascii="Calibri" w:hAnsi="Calibri"/>
                <w:b/>
                <w:i w:val="0"/>
                <w:color w:val="173F32"/>
                <w:sz w:val="18"/>
              </w:rPr>
              <w:t>Cases</w:t>
            </w:r>
          </w:p>
        </w:tc>
        <w:tc>
          <w:tcPr>
            <w:tcW w:type="dxa" w:w="1500"/>
            <w:shd w:fill="F2F4F1"/>
            <w:vAlign w:val="center"/>
            <w:tcMar>
              <w:top w:w="80" w:type="dxa"/>
              <w:start w:w="120" w:type="dxa"/>
              <w:bottom w:w="80" w:type="dxa"/>
              <w:end w:w="120" w:type="dxa"/>
            </w:tcMar>
          </w:tcPr>
          <w:p>
            <w:pPr>
              <w:spacing w:after="0"/>
            </w:pPr>
            <w:r>
              <w:rPr>
                <w:rFonts w:ascii="Calibri" w:hAnsi="Calibri"/>
                <w:b/>
                <w:i w:val="0"/>
                <w:color w:val="173F32"/>
                <w:sz w:val="18"/>
              </w:rPr>
              <w:t>Pass</w:t>
            </w:r>
          </w:p>
        </w:tc>
        <w:tc>
          <w:tcPr>
            <w:tcW w:type="dxa" w:w="3460"/>
            <w:shd w:fill="F2F4F1"/>
            <w:vAlign w:val="center"/>
            <w:tcMar>
              <w:top w:w="80" w:type="dxa"/>
              <w:start w:w="120" w:type="dxa"/>
              <w:bottom w:w="80" w:type="dxa"/>
              <w:end w:w="120" w:type="dxa"/>
            </w:tcMar>
          </w:tcPr>
          <w:p>
            <w:pPr>
              <w:spacing w:after="0"/>
            </w:pPr>
            <w:r>
              <w:rPr>
                <w:rFonts w:ascii="Calibri" w:hAnsi="Calibri"/>
                <w:b/>
                <w:i w:val="0"/>
                <w:color w:val="173F32"/>
                <w:sz w:val="18"/>
              </w:rPr>
              <w:t>Key boundary</w:t>
            </w:r>
          </w:p>
        </w:tc>
      </w:tr>
      <w:tr>
        <w:tc>
          <w:tcPr>
            <w:tcW w:type="dxa" w:w="2900"/>
            <w:vAlign w:val="center"/>
            <w:tcMar>
              <w:top w:w="80" w:type="dxa"/>
              <w:start w:w="120" w:type="dxa"/>
              <w:bottom w:w="80" w:type="dxa"/>
              <w:end w:w="120" w:type="dxa"/>
            </w:tcMar>
          </w:tcPr>
          <w:p>
            <w:pPr>
              <w:spacing w:after="0" w:line="240" w:lineRule="auto"/>
            </w:pPr>
            <w:r>
              <w:rPr>
                <w:rFonts w:ascii="Calibri" w:hAnsi="Calibri"/>
                <w:b w:val="0"/>
                <w:i w:val="0"/>
                <w:color w:val="20302A"/>
                <w:sz w:val="18"/>
              </w:rPr>
              <w:t>Smart 40</w:t>
            </w:r>
          </w:p>
        </w:tc>
        <w:tc>
          <w:tcPr>
            <w:tcW w:type="dxa" w:w="1500"/>
            <w:vAlign w:val="center"/>
            <w:tcMar>
              <w:top w:w="80" w:type="dxa"/>
              <w:start w:w="120" w:type="dxa"/>
              <w:bottom w:w="80" w:type="dxa"/>
              <w:end w:w="120" w:type="dxa"/>
            </w:tcMar>
          </w:tcPr>
          <w:p>
            <w:pPr>
              <w:spacing w:after="0" w:line="240" w:lineRule="auto"/>
            </w:pPr>
            <w:r>
              <w:rPr>
                <w:rFonts w:ascii="Calibri" w:hAnsi="Calibri"/>
                <w:b w:val="0"/>
                <w:i w:val="0"/>
                <w:color w:val="20302A"/>
                <w:sz w:val="18"/>
              </w:rPr>
              <w:t>40</w:t>
            </w:r>
          </w:p>
        </w:tc>
        <w:tc>
          <w:tcPr>
            <w:tcW w:type="dxa" w:w="1500"/>
            <w:vAlign w:val="center"/>
            <w:tcMar>
              <w:top w:w="80" w:type="dxa"/>
              <w:start w:w="120" w:type="dxa"/>
              <w:bottom w:w="80" w:type="dxa"/>
              <w:end w:w="120" w:type="dxa"/>
            </w:tcMar>
          </w:tcPr>
          <w:p>
            <w:pPr>
              <w:spacing w:after="0" w:line="240" w:lineRule="auto"/>
            </w:pPr>
            <w:r>
              <w:rPr>
                <w:rFonts w:ascii="Calibri" w:hAnsi="Calibri"/>
                <w:b w:val="0"/>
                <w:i w:val="0"/>
                <w:color w:val="20302A"/>
                <w:sz w:val="18"/>
              </w:rPr>
              <w:t>40</w:t>
            </w:r>
          </w:p>
        </w:tc>
        <w:tc>
          <w:tcPr>
            <w:tcW w:type="dxa" w:w="3460"/>
            <w:vAlign w:val="center"/>
            <w:tcMar>
              <w:top w:w="80" w:type="dxa"/>
              <w:start w:w="120" w:type="dxa"/>
              <w:bottom w:w="80" w:type="dxa"/>
              <w:end w:w="120" w:type="dxa"/>
            </w:tcMar>
          </w:tcPr>
          <w:p>
            <w:pPr>
              <w:spacing w:after="0" w:line="240" w:lineRule="auto"/>
            </w:pPr>
            <w:r>
              <w:rPr>
                <w:rFonts w:ascii="Calibri" w:hAnsi="Calibri"/>
                <w:b w:val="0"/>
                <w:i w:val="0"/>
                <w:color w:val="20302A"/>
                <w:sz w:val="18"/>
              </w:rPr>
              <w:t>Messy input, injection, uncertainty, operational failure</w:t>
            </w:r>
          </w:p>
        </w:tc>
      </w:tr>
      <w:tr>
        <w:tc>
          <w:tcPr>
            <w:tcW w:type="dxa" w:w="2900"/>
            <w:vAlign w:val="center"/>
            <w:tcMar>
              <w:top w:w="80" w:type="dxa"/>
              <w:start w:w="120" w:type="dxa"/>
              <w:bottom w:w="80" w:type="dxa"/>
              <w:end w:w="120" w:type="dxa"/>
            </w:tcMar>
          </w:tcPr>
          <w:p>
            <w:pPr>
              <w:spacing w:after="0" w:line="240" w:lineRule="auto"/>
            </w:pPr>
            <w:r>
              <w:rPr>
                <w:rFonts w:ascii="Calibri" w:hAnsi="Calibri"/>
                <w:b w:val="0"/>
                <w:i w:val="0"/>
                <w:color w:val="20302A"/>
                <w:sz w:val="18"/>
              </w:rPr>
              <w:t>Focused benchmark</w:t>
            </w:r>
          </w:p>
        </w:tc>
        <w:tc>
          <w:tcPr>
            <w:tcW w:type="dxa" w:w="1500"/>
            <w:vAlign w:val="center"/>
            <w:tcMar>
              <w:top w:w="80" w:type="dxa"/>
              <w:start w:w="120" w:type="dxa"/>
              <w:bottom w:w="80" w:type="dxa"/>
              <w:end w:w="120" w:type="dxa"/>
            </w:tcMar>
          </w:tcPr>
          <w:p>
            <w:pPr>
              <w:spacing w:after="0" w:line="240" w:lineRule="auto"/>
            </w:pPr>
            <w:r>
              <w:rPr>
                <w:rFonts w:ascii="Calibri" w:hAnsi="Calibri"/>
                <w:b w:val="0"/>
                <w:i w:val="0"/>
                <w:color w:val="20302A"/>
                <w:sz w:val="18"/>
              </w:rPr>
              <w:t>60</w:t>
            </w:r>
          </w:p>
        </w:tc>
        <w:tc>
          <w:tcPr>
            <w:tcW w:type="dxa" w:w="1500"/>
            <w:vAlign w:val="center"/>
            <w:tcMar>
              <w:top w:w="80" w:type="dxa"/>
              <w:start w:w="120" w:type="dxa"/>
              <w:bottom w:w="80" w:type="dxa"/>
              <w:end w:w="120" w:type="dxa"/>
            </w:tcMar>
          </w:tcPr>
          <w:p>
            <w:pPr>
              <w:spacing w:after="0" w:line="240" w:lineRule="auto"/>
            </w:pPr>
            <w:r>
              <w:rPr>
                <w:rFonts w:ascii="Calibri" w:hAnsi="Calibri"/>
                <w:b w:val="0"/>
                <w:i w:val="0"/>
                <w:color w:val="20302A"/>
                <w:sz w:val="18"/>
              </w:rPr>
              <w:t>60</w:t>
            </w:r>
          </w:p>
        </w:tc>
        <w:tc>
          <w:tcPr>
            <w:tcW w:type="dxa" w:w="3460"/>
            <w:vAlign w:val="center"/>
            <w:tcMar>
              <w:top w:w="80" w:type="dxa"/>
              <w:start w:w="120" w:type="dxa"/>
              <w:bottom w:w="80" w:type="dxa"/>
              <w:end w:w="120" w:type="dxa"/>
            </w:tcMar>
          </w:tcPr>
          <w:p>
            <w:pPr>
              <w:spacing w:after="0" w:line="240" w:lineRule="auto"/>
            </w:pPr>
            <w:r>
              <w:rPr>
                <w:rFonts w:ascii="Calibri" w:hAnsi="Calibri"/>
                <w:b w:val="0"/>
                <w:i w:val="0"/>
                <w:color w:val="20302A"/>
                <w:sz w:val="18"/>
              </w:rPr>
              <w:t>Provenance, conflict, privacy, capacity, lifecycle</w:t>
            </w:r>
          </w:p>
        </w:tc>
      </w:tr>
      <w:tr>
        <w:tc>
          <w:tcPr>
            <w:tcW w:type="dxa" w:w="2900"/>
            <w:vAlign w:val="center"/>
            <w:tcMar>
              <w:top w:w="80" w:type="dxa"/>
              <w:start w:w="120" w:type="dxa"/>
              <w:bottom w:w="80" w:type="dxa"/>
              <w:end w:w="120" w:type="dxa"/>
            </w:tcMar>
          </w:tcPr>
          <w:p>
            <w:pPr>
              <w:spacing w:after="0" w:line="240" w:lineRule="auto"/>
            </w:pPr>
            <w:r>
              <w:rPr>
                <w:rFonts w:ascii="Calibri" w:hAnsi="Calibri"/>
                <w:b w:val="0"/>
                <w:i w:val="0"/>
                <w:color w:val="20302A"/>
                <w:sz w:val="18"/>
              </w:rPr>
              <w:t>Required abstention examples</w:t>
            </w:r>
          </w:p>
        </w:tc>
        <w:tc>
          <w:tcPr>
            <w:tcW w:type="dxa" w:w="1500"/>
            <w:vAlign w:val="center"/>
            <w:tcMar>
              <w:top w:w="80" w:type="dxa"/>
              <w:start w:w="120" w:type="dxa"/>
              <w:bottom w:w="80" w:type="dxa"/>
              <w:end w:w="120" w:type="dxa"/>
            </w:tcMar>
          </w:tcPr>
          <w:p>
            <w:pPr>
              <w:spacing w:after="0" w:line="240" w:lineRule="auto"/>
            </w:pPr>
            <w:r>
              <w:rPr>
                <w:rFonts w:ascii="Calibri" w:hAnsi="Calibri"/>
                <w:b w:val="0"/>
                <w:i w:val="0"/>
                <w:color w:val="20302A"/>
                <w:sz w:val="18"/>
              </w:rPr>
              <w:t>4</w:t>
            </w:r>
          </w:p>
        </w:tc>
        <w:tc>
          <w:tcPr>
            <w:tcW w:type="dxa" w:w="1500"/>
            <w:vAlign w:val="center"/>
            <w:tcMar>
              <w:top w:w="80" w:type="dxa"/>
              <w:start w:w="120" w:type="dxa"/>
              <w:bottom w:w="80" w:type="dxa"/>
              <w:end w:w="120" w:type="dxa"/>
            </w:tcMar>
          </w:tcPr>
          <w:p>
            <w:pPr>
              <w:spacing w:after="0" w:line="240" w:lineRule="auto"/>
            </w:pPr>
            <w:r>
              <w:rPr>
                <w:rFonts w:ascii="Calibri" w:hAnsi="Calibri"/>
                <w:b w:val="0"/>
                <w:i w:val="0"/>
                <w:color w:val="20302A"/>
                <w:sz w:val="18"/>
              </w:rPr>
              <w:t>4</w:t>
            </w:r>
          </w:p>
        </w:tc>
        <w:tc>
          <w:tcPr>
            <w:tcW w:type="dxa" w:w="3460"/>
            <w:vAlign w:val="center"/>
            <w:tcMar>
              <w:top w:w="80" w:type="dxa"/>
              <w:start w:w="120" w:type="dxa"/>
              <w:bottom w:w="80" w:type="dxa"/>
              <w:end w:w="120" w:type="dxa"/>
            </w:tcMar>
          </w:tcPr>
          <w:p>
            <w:pPr>
              <w:spacing w:after="0" w:line="240" w:lineRule="auto"/>
            </w:pPr>
            <w:r>
              <w:rPr>
                <w:rFonts w:ascii="Calibri" w:hAnsi="Calibri"/>
                <w:b w:val="0"/>
                <w:i w:val="0"/>
                <w:color w:val="20302A"/>
                <w:sz w:val="18"/>
              </w:rPr>
              <w:t>No unsupported high-risk action</w:t>
            </w:r>
          </w:p>
        </w:tc>
      </w:tr>
    </w:tbl>
    <w:p>
      <w:pPr>
        <w:spacing w:after="0"/>
      </w:pPr>
      <w:r>
        <w:br w:type="page"/>
      </w:r>
    </w:p>
    <w:p>
      <w:pPr>
        <w:spacing w:after="100"/>
      </w:pPr>
      <w:r>
        <w:rPr>
          <w:rFonts w:ascii="Calibri" w:hAnsi="Calibri"/>
          <w:b/>
          <w:i w:val="0"/>
          <w:color w:val="8A5B17"/>
          <w:sz w:val="18"/>
        </w:rPr>
        <w:t>PHASE 1 APPENDIX · PAGE 5 OF 10</w:t>
      </w:r>
    </w:p>
    <w:p>
      <w:pPr>
        <w:pStyle w:val="Heading1"/>
      </w:pPr>
      <w:r>
        <w:t>Appendix E — Locked external-style holdout</w:t>
      </w:r>
    </w:p>
    <w:p>
      <w:pPr>
        <w:widowControl/>
      </w:pPr>
      <w:r>
        <w:rPr>
          <w:rFonts w:ascii="Calibri" w:hAnsi="Calibri"/>
          <w:b w:val="0"/>
          <w:i w:val="0"/>
          <w:color w:val="20302A"/>
          <w:sz w:val="22"/>
        </w:rPr>
        <w:t>The 20 cases and ground truth were hashed before the first execution. The run passed 15/20 and retained five failures with no selected rerun.</w:t>
      </w:r>
    </w:p>
    <w:p>
      <w:pPr>
        <w:widowControl/>
      </w:pPr>
      <w:r>
        <w:rPr>
          <w:rFonts w:ascii="Calibri" w:hAnsi="Calibri"/>
          <w:b w:val="0"/>
          <w:i w:val="0"/>
          <w:color w:val="20302A"/>
          <w:sz w:val="22"/>
        </w:rPr>
        <w:t>Mitigations are stable person identifiers and disambiguation, locale confirmation for numeric dates, terminology-aware escalation, conflict-preserving concurrent correction, and exception-aware recurring schedules. The latter three are release gates when safety or action semantics are affected.</w:t>
      </w:r>
    </w:p>
    <w:tbl>
      <w:tblPr>
        <w:tblStyle w:val="TableGrid"/>
        <w:tblW w:type="dxa" w:w="9360"/>
        <w:jc w:val="left"/>
        <w:tblLayout w:type="fixed"/>
        <w:tblLook w:firstColumn="1" w:firstRow="1" w:lastColumn="0" w:lastRow="0" w:noHBand="0" w:noVBand="1" w:val="04A0"/>
        <w:tblInd w:w="120" w:type="dxa"/>
      </w:tblPr>
      <w:tblGrid>
        <w:gridCol w:w="2600"/>
        <w:gridCol w:w="3100"/>
        <w:gridCol w:w="3660"/>
      </w:tblGrid>
      <w:tr>
        <w:trPr>
          <w:tblHeader w:val="true"/>
        </w:trPr>
        <w:tc>
          <w:tcPr>
            <w:tcW w:type="dxa" w:w="2600"/>
            <w:shd w:fill="F2F4F1"/>
            <w:vAlign w:val="center"/>
            <w:tcMar>
              <w:top w:w="80" w:type="dxa"/>
              <w:start w:w="120" w:type="dxa"/>
              <w:bottom w:w="80" w:type="dxa"/>
              <w:end w:w="120" w:type="dxa"/>
            </w:tcMar>
          </w:tcPr>
          <w:p>
            <w:pPr>
              <w:spacing w:after="0"/>
            </w:pPr>
            <w:r>
              <w:rPr>
                <w:rFonts w:ascii="Calibri" w:hAnsi="Calibri"/>
                <w:b/>
                <w:i w:val="0"/>
                <w:color w:val="173F32"/>
                <w:sz w:val="18"/>
              </w:rPr>
              <w:t>Failure</w:t>
            </w:r>
          </w:p>
        </w:tc>
        <w:tc>
          <w:tcPr>
            <w:tcW w:type="dxa" w:w="3100"/>
            <w:shd w:fill="F2F4F1"/>
            <w:vAlign w:val="center"/>
            <w:tcMar>
              <w:top w:w="80" w:type="dxa"/>
              <w:start w:w="120" w:type="dxa"/>
              <w:bottom w:w="80" w:type="dxa"/>
              <w:end w:w="120" w:type="dxa"/>
            </w:tcMar>
          </w:tcPr>
          <w:p>
            <w:pPr>
              <w:spacing w:after="0"/>
            </w:pPr>
            <w:r>
              <w:rPr>
                <w:rFonts w:ascii="Calibri" w:hAnsi="Calibri"/>
                <w:b/>
                <w:i w:val="0"/>
                <w:color w:val="173F32"/>
                <w:sz w:val="18"/>
              </w:rPr>
              <w:t>Observed behavior</w:t>
            </w:r>
          </w:p>
        </w:tc>
        <w:tc>
          <w:tcPr>
            <w:tcW w:type="dxa" w:w="3660"/>
            <w:shd w:fill="F2F4F1"/>
            <w:vAlign w:val="center"/>
            <w:tcMar>
              <w:top w:w="80" w:type="dxa"/>
              <w:start w:w="120" w:type="dxa"/>
              <w:bottom w:w="80" w:type="dxa"/>
              <w:end w:w="120" w:type="dxa"/>
            </w:tcMar>
          </w:tcPr>
          <w:p>
            <w:pPr>
              <w:spacing w:after="0"/>
            </w:pPr>
            <w:r>
              <w:rPr>
                <w:rFonts w:ascii="Calibri" w:hAnsi="Calibri"/>
                <w:b/>
                <w:i w:val="0"/>
                <w:color w:val="173F32"/>
                <w:sz w:val="18"/>
              </w:rPr>
              <w:t>Release implication</w:t>
            </w:r>
          </w:p>
        </w:tc>
      </w:tr>
      <w:tr>
        <w:tc>
          <w:tcPr>
            <w:tcW w:type="dxa" w:w="2600"/>
            <w:vAlign w:val="center"/>
            <w:tcMar>
              <w:top w:w="80" w:type="dxa"/>
              <w:start w:w="120" w:type="dxa"/>
              <w:bottom w:w="80" w:type="dxa"/>
              <w:end w:w="120" w:type="dxa"/>
            </w:tcMar>
          </w:tcPr>
          <w:p>
            <w:pPr>
              <w:spacing w:after="0" w:line="240" w:lineRule="auto"/>
            </w:pPr>
            <w:r>
              <w:rPr>
                <w:rFonts w:ascii="Calibri" w:hAnsi="Calibri"/>
                <w:b w:val="0"/>
                <w:i w:val="0"/>
                <w:color w:val="20302A"/>
                <w:sz w:val="18"/>
              </w:rPr>
              <w:t>Duplicate name</w:t>
            </w:r>
          </w:p>
        </w:tc>
        <w:tc>
          <w:tcPr>
            <w:tcW w:type="dxa" w:w="3100"/>
            <w:vAlign w:val="center"/>
            <w:tcMar>
              <w:top w:w="80" w:type="dxa"/>
              <w:start w:w="120" w:type="dxa"/>
              <w:bottom w:w="80" w:type="dxa"/>
              <w:end w:w="120" w:type="dxa"/>
            </w:tcMar>
          </w:tcPr>
          <w:p>
            <w:pPr>
              <w:spacing w:after="0" w:line="240" w:lineRule="auto"/>
            </w:pPr>
            <w:r>
              <w:rPr>
                <w:rFonts w:ascii="Calibri" w:hAnsi="Calibri"/>
                <w:b w:val="0"/>
                <w:i w:val="0"/>
                <w:color w:val="20302A"/>
                <w:sz w:val="18"/>
              </w:rPr>
              <w:t>First-match assignment</w:t>
            </w:r>
          </w:p>
        </w:tc>
        <w:tc>
          <w:tcPr>
            <w:tcW w:type="dxa" w:w="3660"/>
            <w:vAlign w:val="center"/>
            <w:tcMar>
              <w:top w:w="80" w:type="dxa"/>
              <w:start w:w="120" w:type="dxa"/>
              <w:bottom w:w="80" w:type="dxa"/>
              <w:end w:w="120" w:type="dxa"/>
            </w:tcMar>
          </w:tcPr>
          <w:p>
            <w:pPr>
              <w:spacing w:after="0" w:line="240" w:lineRule="auto"/>
            </w:pPr>
            <w:r>
              <w:rPr>
                <w:rFonts w:ascii="Calibri" w:hAnsi="Calibri"/>
                <w:b w:val="0"/>
                <w:i w:val="0"/>
                <w:color w:val="20302A"/>
                <w:sz w:val="18"/>
              </w:rPr>
              <w:t>Require stable identity</w:t>
            </w:r>
          </w:p>
        </w:tc>
      </w:tr>
      <w:tr>
        <w:tc>
          <w:tcPr>
            <w:tcW w:type="dxa" w:w="2600"/>
            <w:vAlign w:val="center"/>
            <w:tcMar>
              <w:top w:w="80" w:type="dxa"/>
              <w:start w:w="120" w:type="dxa"/>
              <w:bottom w:w="80" w:type="dxa"/>
              <w:end w:w="120" w:type="dxa"/>
            </w:tcMar>
          </w:tcPr>
          <w:p>
            <w:pPr>
              <w:spacing w:after="0" w:line="240" w:lineRule="auto"/>
            </w:pPr>
            <w:r>
              <w:rPr>
                <w:rFonts w:ascii="Calibri" w:hAnsi="Calibri"/>
                <w:b w:val="0"/>
                <w:i w:val="0"/>
                <w:color w:val="20302A"/>
                <w:sz w:val="18"/>
              </w:rPr>
              <w:t>Ambiguous date</w:t>
            </w:r>
          </w:p>
        </w:tc>
        <w:tc>
          <w:tcPr>
            <w:tcW w:type="dxa" w:w="3100"/>
            <w:vAlign w:val="center"/>
            <w:tcMar>
              <w:top w:w="80" w:type="dxa"/>
              <w:start w:w="120" w:type="dxa"/>
              <w:bottom w:w="80" w:type="dxa"/>
              <w:end w:w="120" w:type="dxa"/>
            </w:tcMar>
          </w:tcPr>
          <w:p>
            <w:pPr>
              <w:spacing w:after="0" w:line="240" w:lineRule="auto"/>
            </w:pPr>
            <w:r>
              <w:rPr>
                <w:rFonts w:ascii="Calibri" w:hAnsi="Calibri"/>
                <w:b w:val="0"/>
                <w:i w:val="0"/>
                <w:color w:val="20302A"/>
                <w:sz w:val="18"/>
              </w:rPr>
              <w:t>US-locale parse</w:t>
            </w:r>
          </w:p>
        </w:tc>
        <w:tc>
          <w:tcPr>
            <w:tcW w:type="dxa" w:w="3660"/>
            <w:vAlign w:val="center"/>
            <w:tcMar>
              <w:top w:w="80" w:type="dxa"/>
              <w:start w:w="120" w:type="dxa"/>
              <w:bottom w:w="80" w:type="dxa"/>
              <w:end w:w="120" w:type="dxa"/>
            </w:tcMar>
          </w:tcPr>
          <w:p>
            <w:pPr>
              <w:spacing w:after="0" w:line="240" w:lineRule="auto"/>
            </w:pPr>
            <w:r>
              <w:rPr>
                <w:rFonts w:ascii="Calibri" w:hAnsi="Calibri"/>
                <w:b w:val="0"/>
                <w:i w:val="0"/>
                <w:color w:val="20302A"/>
                <w:sz w:val="18"/>
              </w:rPr>
              <w:t>Require locale confirmation</w:t>
            </w:r>
          </w:p>
        </w:tc>
      </w:tr>
      <w:tr>
        <w:tc>
          <w:tcPr>
            <w:tcW w:type="dxa" w:w="2600"/>
            <w:vAlign w:val="center"/>
            <w:tcMar>
              <w:top w:w="80" w:type="dxa"/>
              <w:start w:w="120" w:type="dxa"/>
              <w:bottom w:w="80" w:type="dxa"/>
              <w:end w:w="120" w:type="dxa"/>
            </w:tcMar>
          </w:tcPr>
          <w:p>
            <w:pPr>
              <w:spacing w:after="0" w:line="240" w:lineRule="auto"/>
            </w:pPr>
            <w:r>
              <w:rPr>
                <w:rFonts w:ascii="Calibri" w:hAnsi="Calibri"/>
                <w:b w:val="0"/>
                <w:i w:val="0"/>
                <w:color w:val="20302A"/>
                <w:sz w:val="18"/>
              </w:rPr>
              <w:t>Clinical shorthand</w:t>
            </w:r>
          </w:p>
        </w:tc>
        <w:tc>
          <w:tcPr>
            <w:tcW w:type="dxa" w:w="3100"/>
            <w:vAlign w:val="center"/>
            <w:tcMar>
              <w:top w:w="80" w:type="dxa"/>
              <w:start w:w="120" w:type="dxa"/>
              <w:bottom w:w="80" w:type="dxa"/>
              <w:end w:w="120" w:type="dxa"/>
            </w:tcMar>
          </w:tcPr>
          <w:p>
            <w:pPr>
              <w:spacing w:after="0" w:line="240" w:lineRule="auto"/>
            </w:pPr>
            <w:r>
              <w:rPr>
                <w:rFonts w:ascii="Calibri" w:hAnsi="Calibri"/>
                <w:b w:val="0"/>
                <w:i w:val="0"/>
                <w:color w:val="20302A"/>
                <w:sz w:val="18"/>
              </w:rPr>
              <w:t>Generic needs review</w:t>
            </w:r>
          </w:p>
        </w:tc>
        <w:tc>
          <w:tcPr>
            <w:tcW w:type="dxa" w:w="3660"/>
            <w:vAlign w:val="center"/>
            <w:tcMar>
              <w:top w:w="80" w:type="dxa"/>
              <w:start w:w="120" w:type="dxa"/>
              <w:bottom w:w="80" w:type="dxa"/>
              <w:end w:w="120" w:type="dxa"/>
            </w:tcMar>
          </w:tcPr>
          <w:p>
            <w:pPr>
              <w:spacing w:after="0" w:line="240" w:lineRule="auto"/>
            </w:pPr>
            <w:r>
              <w:rPr>
                <w:rFonts w:ascii="Calibri" w:hAnsi="Calibri"/>
                <w:b w:val="0"/>
                <w:i w:val="0"/>
                <w:color w:val="20302A"/>
                <w:sz w:val="18"/>
              </w:rPr>
              <w:t>Make professional escalation explicit</w:t>
            </w:r>
          </w:p>
        </w:tc>
      </w:tr>
      <w:tr>
        <w:tc>
          <w:tcPr>
            <w:tcW w:type="dxa" w:w="2600"/>
            <w:vAlign w:val="center"/>
            <w:tcMar>
              <w:top w:w="80" w:type="dxa"/>
              <w:start w:w="120" w:type="dxa"/>
              <w:bottom w:w="80" w:type="dxa"/>
              <w:end w:w="120" w:type="dxa"/>
            </w:tcMar>
          </w:tcPr>
          <w:p>
            <w:pPr>
              <w:spacing w:after="0" w:line="240" w:lineRule="auto"/>
            </w:pPr>
            <w:r>
              <w:rPr>
                <w:rFonts w:ascii="Calibri" w:hAnsi="Calibri"/>
                <w:b w:val="0"/>
                <w:i w:val="0"/>
                <w:color w:val="20302A"/>
                <w:sz w:val="18"/>
              </w:rPr>
              <w:t>Conflicting corrections</w:t>
            </w:r>
          </w:p>
        </w:tc>
        <w:tc>
          <w:tcPr>
            <w:tcW w:type="dxa" w:w="3100"/>
            <w:vAlign w:val="center"/>
            <w:tcMar>
              <w:top w:w="80" w:type="dxa"/>
              <w:start w:w="120" w:type="dxa"/>
              <w:bottom w:w="80" w:type="dxa"/>
              <w:end w:w="120" w:type="dxa"/>
            </w:tcMar>
          </w:tcPr>
          <w:p>
            <w:pPr>
              <w:spacing w:after="0" w:line="240" w:lineRule="auto"/>
            </w:pPr>
            <w:r>
              <w:rPr>
                <w:rFonts w:ascii="Calibri" w:hAnsi="Calibri"/>
                <w:b w:val="0"/>
                <w:i w:val="0"/>
                <w:color w:val="20302A"/>
                <w:sz w:val="18"/>
              </w:rPr>
              <w:t>Last write wins</w:t>
            </w:r>
          </w:p>
        </w:tc>
        <w:tc>
          <w:tcPr>
            <w:tcW w:type="dxa" w:w="3660"/>
            <w:vAlign w:val="center"/>
            <w:tcMar>
              <w:top w:w="80" w:type="dxa"/>
              <w:start w:w="120" w:type="dxa"/>
              <w:bottom w:w="80" w:type="dxa"/>
              <w:end w:w="120" w:type="dxa"/>
            </w:tcMar>
          </w:tcPr>
          <w:p>
            <w:pPr>
              <w:spacing w:after="0" w:line="240" w:lineRule="auto"/>
            </w:pPr>
            <w:r>
              <w:rPr>
                <w:rFonts w:ascii="Calibri" w:hAnsi="Calibri"/>
                <w:b w:val="0"/>
                <w:i w:val="0"/>
                <w:color w:val="20302A"/>
                <w:sz w:val="18"/>
              </w:rPr>
              <w:t>Persist unresolved conflict</w:t>
            </w:r>
          </w:p>
        </w:tc>
      </w:tr>
      <w:tr>
        <w:tc>
          <w:tcPr>
            <w:tcW w:type="dxa" w:w="2600"/>
            <w:vAlign w:val="center"/>
            <w:tcMar>
              <w:top w:w="80" w:type="dxa"/>
              <w:start w:w="120" w:type="dxa"/>
              <w:bottom w:w="80" w:type="dxa"/>
              <w:end w:w="120" w:type="dxa"/>
            </w:tcMar>
          </w:tcPr>
          <w:p>
            <w:pPr>
              <w:spacing w:after="0" w:line="240" w:lineRule="auto"/>
            </w:pPr>
            <w:r>
              <w:rPr>
                <w:rFonts w:ascii="Calibri" w:hAnsi="Calibri"/>
                <w:b w:val="0"/>
                <w:i w:val="0"/>
                <w:color w:val="20302A"/>
                <w:sz w:val="18"/>
              </w:rPr>
              <w:t>Recurring exception</w:t>
            </w:r>
          </w:p>
        </w:tc>
        <w:tc>
          <w:tcPr>
            <w:tcW w:type="dxa" w:w="3100"/>
            <w:vAlign w:val="center"/>
            <w:tcMar>
              <w:top w:w="80" w:type="dxa"/>
              <w:start w:w="120" w:type="dxa"/>
              <w:bottom w:w="80" w:type="dxa"/>
              <w:end w:w="120" w:type="dxa"/>
            </w:tcMar>
          </w:tcPr>
          <w:p>
            <w:pPr>
              <w:spacing w:after="0" w:line="240" w:lineRule="auto"/>
            </w:pPr>
            <w:r>
              <w:rPr>
                <w:rFonts w:ascii="Calibri" w:hAnsi="Calibri"/>
                <w:b w:val="0"/>
                <w:i w:val="0"/>
                <w:color w:val="20302A"/>
                <w:sz w:val="18"/>
              </w:rPr>
              <w:t>Daily schedule only</w:t>
            </w:r>
          </w:p>
        </w:tc>
        <w:tc>
          <w:tcPr>
            <w:tcW w:type="dxa" w:w="3660"/>
            <w:vAlign w:val="center"/>
            <w:tcMar>
              <w:top w:w="80" w:type="dxa"/>
              <w:start w:w="120" w:type="dxa"/>
              <w:bottom w:w="80" w:type="dxa"/>
              <w:end w:w="120" w:type="dxa"/>
            </w:tcMar>
          </w:tcPr>
          <w:p>
            <w:pPr>
              <w:spacing w:after="0" w:line="240" w:lineRule="auto"/>
            </w:pPr>
            <w:r>
              <w:rPr>
                <w:rFonts w:ascii="Calibri" w:hAnsi="Calibri"/>
                <w:b w:val="0"/>
                <w:i w:val="0"/>
                <w:color w:val="20302A"/>
                <w:sz w:val="18"/>
              </w:rPr>
              <w:t>Model exception rule</w:t>
            </w:r>
          </w:p>
        </w:tc>
      </w:tr>
    </w:tbl>
    <w:p>
      <w:pPr>
        <w:spacing w:after="0"/>
      </w:pPr>
      <w:r>
        <w:br w:type="page"/>
      </w:r>
    </w:p>
    <w:p>
      <w:pPr>
        <w:spacing w:after="100"/>
      </w:pPr>
      <w:r>
        <w:rPr>
          <w:rFonts w:ascii="Calibri" w:hAnsi="Calibri"/>
          <w:b/>
          <w:i w:val="0"/>
          <w:color w:val="8A5B17"/>
          <w:sz w:val="18"/>
        </w:rPr>
        <w:t>PHASE 1 APPENDIX · PAGE 6 OF 10</w:t>
      </w:r>
    </w:p>
    <w:p>
      <w:pPr>
        <w:pStyle w:val="Heading1"/>
      </w:pPr>
      <w:r>
        <w:t>Appendix F — Timed burden study</w:t>
      </w:r>
    </w:p>
    <w:p>
      <w:pPr>
        <w:widowControl/>
      </w:pPr>
      <w:r>
        <w:rPr>
          <w:rFonts w:ascii="Calibri" w:hAnsi="Calibri"/>
          <w:b w:val="0"/>
          <w:i w:val="0"/>
          <w:color w:val="20302A"/>
          <w:sz w:val="22"/>
        </w:rPr>
        <w:t>The browser contains an empty, resettable study mode for manual and HEARTH-assisted conditions. It records eight fixed tasks, per-step and total time, interactions, help, corrections, confidence, effort, optional de-identified feedback, and a local JSON export.</w:t>
      </w:r>
    </w:p>
    <w:p>
      <w:pPr>
        <w:widowControl/>
      </w:pPr>
      <w:r>
        <w:rPr>
          <w:rFonts w:ascii="Calibri" w:hAnsi="Calibri"/>
          <w:b w:val="0"/>
          <w:i w:val="0"/>
          <w:color w:val="20302A"/>
          <w:sz w:val="22"/>
        </w:rPr>
        <w:t>No participant record is preloaded; no result is transmitted. The proposed design is within-participant and counterbalanced. Correct completion time is primary, with safety and permission errors as guardrails.</w:t>
      </w:r>
    </w:p>
    <w:tbl>
      <w:tblPr>
        <w:tblStyle w:val="TableGrid"/>
        <w:tblW w:type="dxa" w:w="9360"/>
        <w:jc w:val="left"/>
        <w:tblLayout w:type="fixed"/>
        <w:tblLook w:firstColumn="1" w:firstRow="1" w:lastColumn="0" w:lastRow="0" w:noHBand="0" w:noVBand="1" w:val="04A0"/>
        <w:tblInd w:w="120" w:type="dxa"/>
      </w:tblPr>
      <w:tblGrid>
        <w:gridCol w:w="3000"/>
        <w:gridCol w:w="2500"/>
        <w:gridCol w:w="3860"/>
      </w:tblGrid>
      <w:tr>
        <w:trPr>
          <w:tblHeader w:val="true"/>
        </w:trPr>
        <w:tc>
          <w:tcPr>
            <w:tcW w:type="dxa" w:w="3000"/>
            <w:shd w:fill="F2F4F1"/>
            <w:vAlign w:val="center"/>
            <w:tcMar>
              <w:top w:w="80" w:type="dxa"/>
              <w:start w:w="120" w:type="dxa"/>
              <w:bottom w:w="80" w:type="dxa"/>
              <w:end w:w="120" w:type="dxa"/>
            </w:tcMar>
          </w:tcPr>
          <w:p>
            <w:pPr>
              <w:spacing w:after="0"/>
            </w:pPr>
            <w:r>
              <w:rPr>
                <w:rFonts w:ascii="Calibri" w:hAnsi="Calibri"/>
                <w:b/>
                <w:i w:val="0"/>
                <w:color w:val="173F32"/>
                <w:sz w:val="18"/>
              </w:rPr>
              <w:t>Measure</w:t>
            </w:r>
          </w:p>
        </w:tc>
        <w:tc>
          <w:tcPr>
            <w:tcW w:type="dxa" w:w="2500"/>
            <w:shd w:fill="F2F4F1"/>
            <w:vAlign w:val="center"/>
            <w:tcMar>
              <w:top w:w="80" w:type="dxa"/>
              <w:start w:w="120" w:type="dxa"/>
              <w:bottom w:w="80" w:type="dxa"/>
              <w:end w:w="120" w:type="dxa"/>
            </w:tcMar>
          </w:tcPr>
          <w:p>
            <w:pPr>
              <w:spacing w:after="0"/>
            </w:pPr>
            <w:r>
              <w:rPr>
                <w:rFonts w:ascii="Calibri" w:hAnsi="Calibri"/>
                <w:b/>
                <w:i w:val="0"/>
                <w:color w:val="173F32"/>
                <w:sz w:val="18"/>
              </w:rPr>
              <w:t>Phase 1 value</w:t>
            </w:r>
          </w:p>
        </w:tc>
        <w:tc>
          <w:tcPr>
            <w:tcW w:type="dxa" w:w="3860"/>
            <w:shd w:fill="F2F4F1"/>
            <w:vAlign w:val="center"/>
            <w:tcMar>
              <w:top w:w="80" w:type="dxa"/>
              <w:start w:w="120" w:type="dxa"/>
              <w:bottom w:w="80" w:type="dxa"/>
              <w:end w:w="120" w:type="dxa"/>
            </w:tcMar>
          </w:tcPr>
          <w:p>
            <w:pPr>
              <w:spacing w:after="0"/>
            </w:pPr>
            <w:r>
              <w:rPr>
                <w:rFonts w:ascii="Calibri" w:hAnsi="Calibri"/>
                <w:b/>
                <w:i w:val="0"/>
                <w:color w:val="173F32"/>
                <w:sz w:val="18"/>
              </w:rPr>
              <w:t>Phase 2 analysis</w:t>
            </w:r>
          </w:p>
        </w:tc>
      </w:tr>
      <w:tr>
        <w:tc>
          <w:tcPr>
            <w:tcW w:type="dxa" w:w="3000"/>
            <w:vAlign w:val="center"/>
            <w:tcMar>
              <w:top w:w="80" w:type="dxa"/>
              <w:start w:w="120" w:type="dxa"/>
              <w:bottom w:w="80" w:type="dxa"/>
              <w:end w:w="120" w:type="dxa"/>
            </w:tcMar>
          </w:tcPr>
          <w:p>
            <w:pPr>
              <w:spacing w:after="0" w:line="240" w:lineRule="auto"/>
            </w:pPr>
            <w:r>
              <w:rPr>
                <w:rFonts w:ascii="Calibri" w:hAnsi="Calibri"/>
                <w:b w:val="0"/>
                <w:i w:val="0"/>
                <w:color w:val="20302A"/>
                <w:sz w:val="18"/>
              </w:rPr>
              <w:t>Participants</w:t>
            </w:r>
          </w:p>
        </w:tc>
        <w:tc>
          <w:tcPr>
            <w:tcW w:type="dxa" w:w="2500"/>
            <w:vAlign w:val="center"/>
            <w:tcMar>
              <w:top w:w="80" w:type="dxa"/>
              <w:start w:w="120" w:type="dxa"/>
              <w:bottom w:w="80" w:type="dxa"/>
              <w:end w:w="120" w:type="dxa"/>
            </w:tcMar>
          </w:tcPr>
          <w:p>
            <w:pPr>
              <w:spacing w:after="0" w:line="240" w:lineRule="auto"/>
            </w:pPr>
            <w:r>
              <w:rPr>
                <w:rFonts w:ascii="Calibri" w:hAnsi="Calibri"/>
                <w:b w:val="0"/>
                <w:i w:val="0"/>
                <w:color w:val="20302A"/>
                <w:sz w:val="18"/>
              </w:rPr>
              <w:t>0</w:t>
            </w:r>
          </w:p>
        </w:tc>
        <w:tc>
          <w:tcPr>
            <w:tcW w:type="dxa" w:w="3860"/>
            <w:vAlign w:val="center"/>
            <w:tcMar>
              <w:top w:w="80" w:type="dxa"/>
              <w:start w:w="120" w:type="dxa"/>
              <w:bottom w:w="80" w:type="dxa"/>
              <w:end w:w="120" w:type="dxa"/>
            </w:tcMar>
          </w:tcPr>
          <w:p>
            <w:pPr>
              <w:spacing w:after="0" w:line="240" w:lineRule="auto"/>
            </w:pPr>
            <w:r>
              <w:rPr>
                <w:rFonts w:ascii="Calibri" w:hAnsi="Calibri"/>
                <w:b w:val="0"/>
                <w:i w:val="0"/>
                <w:color w:val="20302A"/>
                <w:sz w:val="18"/>
              </w:rPr>
              <w:t>5–8 formative; larger pilot as governed</w:t>
            </w:r>
          </w:p>
        </w:tc>
      </w:tr>
      <w:tr>
        <w:tc>
          <w:tcPr>
            <w:tcW w:type="dxa" w:w="3000"/>
            <w:vAlign w:val="center"/>
            <w:tcMar>
              <w:top w:w="80" w:type="dxa"/>
              <w:start w:w="120" w:type="dxa"/>
              <w:bottom w:w="80" w:type="dxa"/>
              <w:end w:w="120" w:type="dxa"/>
            </w:tcMar>
          </w:tcPr>
          <w:p>
            <w:pPr>
              <w:spacing w:after="0" w:line="240" w:lineRule="auto"/>
            </w:pPr>
            <w:r>
              <w:rPr>
                <w:rFonts w:ascii="Calibri" w:hAnsi="Calibri"/>
                <w:b w:val="0"/>
                <w:i w:val="0"/>
                <w:color w:val="20302A"/>
                <w:sz w:val="18"/>
              </w:rPr>
              <w:t>Time saving</w:t>
            </w:r>
          </w:p>
        </w:tc>
        <w:tc>
          <w:tcPr>
            <w:tcW w:type="dxa" w:w="2500"/>
            <w:vAlign w:val="center"/>
            <w:tcMar>
              <w:top w:w="80" w:type="dxa"/>
              <w:start w:w="120" w:type="dxa"/>
              <w:bottom w:w="80" w:type="dxa"/>
              <w:end w:w="120" w:type="dxa"/>
            </w:tcMar>
          </w:tcPr>
          <w:p>
            <w:pPr>
              <w:spacing w:after="0" w:line="240" w:lineRule="auto"/>
            </w:pPr>
            <w:r>
              <w:rPr>
                <w:rFonts w:ascii="Calibri" w:hAnsi="Calibri"/>
                <w:b w:val="0"/>
                <w:i w:val="0"/>
                <w:color w:val="20302A"/>
                <w:sz w:val="18"/>
              </w:rPr>
              <w:t>Not measured</w:t>
            </w:r>
          </w:p>
        </w:tc>
        <w:tc>
          <w:tcPr>
            <w:tcW w:type="dxa" w:w="3860"/>
            <w:vAlign w:val="center"/>
            <w:tcMar>
              <w:top w:w="80" w:type="dxa"/>
              <w:start w:w="120" w:type="dxa"/>
              <w:bottom w:w="80" w:type="dxa"/>
              <w:end w:w="120" w:type="dxa"/>
            </w:tcMar>
          </w:tcPr>
          <w:p>
            <w:pPr>
              <w:spacing w:after="0" w:line="240" w:lineRule="auto"/>
            </w:pPr>
            <w:r>
              <w:rPr>
                <w:rFonts w:ascii="Calibri" w:hAnsi="Calibri"/>
                <w:b w:val="0"/>
                <w:i w:val="0"/>
                <w:color w:val="20302A"/>
                <w:sz w:val="18"/>
              </w:rPr>
              <w:t>Median paired difference + range</w:t>
            </w:r>
          </w:p>
        </w:tc>
      </w:tr>
      <w:tr>
        <w:tc>
          <w:tcPr>
            <w:tcW w:type="dxa" w:w="3000"/>
            <w:vAlign w:val="center"/>
            <w:tcMar>
              <w:top w:w="80" w:type="dxa"/>
              <w:start w:w="120" w:type="dxa"/>
              <w:bottom w:w="80" w:type="dxa"/>
              <w:end w:w="120" w:type="dxa"/>
            </w:tcMar>
          </w:tcPr>
          <w:p>
            <w:pPr>
              <w:spacing w:after="0" w:line="240" w:lineRule="auto"/>
            </w:pPr>
            <w:r>
              <w:rPr>
                <w:rFonts w:ascii="Calibri" w:hAnsi="Calibri"/>
                <w:b w:val="0"/>
                <w:i w:val="0"/>
                <w:color w:val="20302A"/>
                <w:sz w:val="18"/>
              </w:rPr>
              <w:t>Interactions/help/corrections</w:t>
            </w:r>
          </w:p>
        </w:tc>
        <w:tc>
          <w:tcPr>
            <w:tcW w:type="dxa" w:w="2500"/>
            <w:vAlign w:val="center"/>
            <w:tcMar>
              <w:top w:w="80" w:type="dxa"/>
              <w:start w:w="120" w:type="dxa"/>
              <w:bottom w:w="80" w:type="dxa"/>
              <w:end w:w="120" w:type="dxa"/>
            </w:tcMar>
          </w:tcPr>
          <w:p>
            <w:pPr>
              <w:spacing w:after="0" w:line="240" w:lineRule="auto"/>
            </w:pPr>
            <w:r>
              <w:rPr>
                <w:rFonts w:ascii="Calibri" w:hAnsi="Calibri"/>
                <w:b w:val="0"/>
                <w:i w:val="0"/>
                <w:color w:val="20302A"/>
                <w:sz w:val="18"/>
              </w:rPr>
              <w:t>Instrument ready</w:t>
            </w:r>
          </w:p>
        </w:tc>
        <w:tc>
          <w:tcPr>
            <w:tcW w:type="dxa" w:w="3860"/>
            <w:vAlign w:val="center"/>
            <w:tcMar>
              <w:top w:w="80" w:type="dxa"/>
              <w:start w:w="120" w:type="dxa"/>
              <w:bottom w:w="80" w:type="dxa"/>
              <w:end w:w="120" w:type="dxa"/>
            </w:tcMar>
          </w:tcPr>
          <w:p>
            <w:pPr>
              <w:spacing w:after="0" w:line="240" w:lineRule="auto"/>
            </w:pPr>
            <w:r>
              <w:rPr>
                <w:rFonts w:ascii="Calibri" w:hAnsi="Calibri"/>
                <w:b w:val="0"/>
                <w:i w:val="0"/>
                <w:color w:val="20302A"/>
                <w:sz w:val="18"/>
              </w:rPr>
              <w:t>Paired and task-level analysis</w:t>
            </w:r>
          </w:p>
        </w:tc>
      </w:tr>
      <w:tr>
        <w:tc>
          <w:tcPr>
            <w:tcW w:type="dxa" w:w="3000"/>
            <w:vAlign w:val="center"/>
            <w:tcMar>
              <w:top w:w="80" w:type="dxa"/>
              <w:start w:w="120" w:type="dxa"/>
              <w:bottom w:w="80" w:type="dxa"/>
              <w:end w:w="120" w:type="dxa"/>
            </w:tcMar>
          </w:tcPr>
          <w:p>
            <w:pPr>
              <w:spacing w:after="0" w:line="240" w:lineRule="auto"/>
            </w:pPr>
            <w:r>
              <w:rPr>
                <w:rFonts w:ascii="Calibri" w:hAnsi="Calibri"/>
                <w:b w:val="0"/>
                <w:i w:val="0"/>
                <w:color w:val="20302A"/>
                <w:sz w:val="18"/>
              </w:rPr>
              <w:t>Confidence/effort</w:t>
            </w:r>
          </w:p>
        </w:tc>
        <w:tc>
          <w:tcPr>
            <w:tcW w:type="dxa" w:w="2500"/>
            <w:vAlign w:val="center"/>
            <w:tcMar>
              <w:top w:w="80" w:type="dxa"/>
              <w:start w:w="120" w:type="dxa"/>
              <w:bottom w:w="80" w:type="dxa"/>
              <w:end w:w="120" w:type="dxa"/>
            </w:tcMar>
          </w:tcPr>
          <w:p>
            <w:pPr>
              <w:spacing w:after="0" w:line="240" w:lineRule="auto"/>
            </w:pPr>
            <w:r>
              <w:rPr>
                <w:rFonts w:ascii="Calibri" w:hAnsi="Calibri"/>
                <w:b w:val="0"/>
                <w:i w:val="0"/>
                <w:color w:val="20302A"/>
                <w:sz w:val="18"/>
              </w:rPr>
              <w:t>Instrument ready</w:t>
            </w:r>
          </w:p>
        </w:tc>
        <w:tc>
          <w:tcPr>
            <w:tcW w:type="dxa" w:w="3860"/>
            <w:vAlign w:val="center"/>
            <w:tcMar>
              <w:top w:w="80" w:type="dxa"/>
              <w:start w:w="120" w:type="dxa"/>
              <w:bottom w:w="80" w:type="dxa"/>
              <w:end w:w="120" w:type="dxa"/>
            </w:tcMar>
          </w:tcPr>
          <w:p>
            <w:pPr>
              <w:spacing w:after="0" w:line="240" w:lineRule="auto"/>
            </w:pPr>
            <w:r>
              <w:rPr>
                <w:rFonts w:ascii="Calibri" w:hAnsi="Calibri"/>
                <w:b w:val="0"/>
                <w:i w:val="0"/>
                <w:color w:val="20302A"/>
                <w:sz w:val="18"/>
              </w:rPr>
              <w:t>Distribution and disconfirming cases</w:t>
            </w:r>
          </w:p>
        </w:tc>
      </w:tr>
    </w:tbl>
    <w:p>
      <w:pPr>
        <w:spacing w:after="0"/>
      </w:pPr>
      <w:r>
        <w:br w:type="page"/>
      </w:r>
    </w:p>
    <w:p>
      <w:pPr>
        <w:spacing w:after="100"/>
      </w:pPr>
      <w:r>
        <w:rPr>
          <w:rFonts w:ascii="Calibri" w:hAnsi="Calibri"/>
          <w:b/>
          <w:i w:val="0"/>
          <w:color w:val="8A5B17"/>
          <w:sz w:val="18"/>
        </w:rPr>
        <w:t>PHASE 1 APPENDIX · PAGE 7 OF 10</w:t>
      </w:r>
    </w:p>
    <w:p>
      <w:pPr>
        <w:pStyle w:val="Heading1"/>
      </w:pPr>
      <w:r>
        <w:t>Appendix G — Safety, privacy, and security</w:t>
      </w:r>
    </w:p>
    <w:p>
      <w:pPr>
        <w:widowControl/>
      </w:pPr>
      <w:r>
        <w:rPr>
          <w:rFonts w:ascii="Calibri" w:hAnsi="Calibri"/>
          <w:b w:val="0"/>
          <w:i w:val="0"/>
          <w:color w:val="20302A"/>
          <w:sz w:val="22"/>
        </w:rPr>
        <w:t>The safety model separates H0 administrative support, H1 reviewable logistics, H2 sensitive/high-consequence preparation, H3 professional review, and H4 emergency boundaries. Conflicts, uncertainty, and stale sources remain visible.</w:t>
      </w:r>
    </w:p>
    <w:p>
      <w:pPr>
        <w:widowControl/>
      </w:pPr>
      <w:r>
        <w:rPr>
          <w:rFonts w:ascii="Calibri" w:hAnsi="Calibri"/>
          <w:b w:val="0"/>
          <w:i w:val="0"/>
          <w:color w:val="20302A"/>
          <w:sz w:val="22"/>
        </w:rPr>
        <w:t>Privacy controls deny cross-household, revoked, expired, or purposeless access and disclose only allowed fields. Security and compliance remain pre-production work; the appendix does not imply certification.</w:t>
      </w:r>
    </w:p>
    <w:tbl>
      <w:tblPr>
        <w:tblStyle w:val="TableGrid"/>
        <w:tblW w:type="dxa" w:w="9360"/>
        <w:jc w:val="left"/>
        <w:tblLayout w:type="fixed"/>
        <w:tblLook w:firstColumn="1" w:firstRow="1" w:lastColumn="0" w:lastRow="0" w:noHBand="0" w:noVBand="1" w:val="04A0"/>
        <w:tblInd w:w="120" w:type="dxa"/>
      </w:tblPr>
      <w:tblGrid>
        <w:gridCol w:w="2600"/>
        <w:gridCol w:w="3000"/>
        <w:gridCol w:w="3760"/>
      </w:tblGrid>
      <w:tr>
        <w:trPr>
          <w:tblHeader w:val="true"/>
        </w:trPr>
        <w:tc>
          <w:tcPr>
            <w:tcW w:type="dxa" w:w="2600"/>
            <w:shd w:fill="F2F4F1"/>
            <w:vAlign w:val="center"/>
            <w:tcMar>
              <w:top w:w="80" w:type="dxa"/>
              <w:start w:w="120" w:type="dxa"/>
              <w:bottom w:w="80" w:type="dxa"/>
              <w:end w:w="120" w:type="dxa"/>
            </w:tcMar>
          </w:tcPr>
          <w:p>
            <w:pPr>
              <w:spacing w:after="0"/>
            </w:pPr>
            <w:r>
              <w:rPr>
                <w:rFonts w:ascii="Calibri" w:hAnsi="Calibri"/>
                <w:b/>
                <w:i w:val="0"/>
                <w:color w:val="173F32"/>
                <w:sz w:val="18"/>
              </w:rPr>
              <w:t>Threat</w:t>
            </w:r>
          </w:p>
        </w:tc>
        <w:tc>
          <w:tcPr>
            <w:tcW w:type="dxa" w:w="3000"/>
            <w:shd w:fill="F2F4F1"/>
            <w:vAlign w:val="center"/>
            <w:tcMar>
              <w:top w:w="80" w:type="dxa"/>
              <w:start w:w="120" w:type="dxa"/>
              <w:bottom w:w="80" w:type="dxa"/>
              <w:end w:w="120" w:type="dxa"/>
            </w:tcMar>
          </w:tcPr>
          <w:p>
            <w:pPr>
              <w:spacing w:after="0"/>
            </w:pPr>
            <w:r>
              <w:rPr>
                <w:rFonts w:ascii="Calibri" w:hAnsi="Calibri"/>
                <w:b/>
                <w:i w:val="0"/>
                <w:color w:val="173F32"/>
                <w:sz w:val="18"/>
              </w:rPr>
              <w:t>Phase 1 control</w:t>
            </w:r>
          </w:p>
        </w:tc>
        <w:tc>
          <w:tcPr>
            <w:tcW w:type="dxa" w:w="3760"/>
            <w:shd w:fill="F2F4F1"/>
            <w:vAlign w:val="center"/>
            <w:tcMar>
              <w:top w:w="80" w:type="dxa"/>
              <w:start w:w="120" w:type="dxa"/>
              <w:bottom w:w="80" w:type="dxa"/>
              <w:end w:w="120" w:type="dxa"/>
            </w:tcMar>
          </w:tcPr>
          <w:p>
            <w:pPr>
              <w:spacing w:after="0"/>
            </w:pPr>
            <w:r>
              <w:rPr>
                <w:rFonts w:ascii="Calibri" w:hAnsi="Calibri"/>
                <w:b/>
                <w:i w:val="0"/>
                <w:color w:val="173F32"/>
                <w:sz w:val="18"/>
              </w:rPr>
              <w:t>Production gate</w:t>
            </w:r>
          </w:p>
        </w:tc>
      </w:tr>
      <w:tr>
        <w:tc>
          <w:tcPr>
            <w:tcW w:type="dxa" w:w="2600"/>
            <w:vAlign w:val="center"/>
            <w:tcMar>
              <w:top w:w="80" w:type="dxa"/>
              <w:start w:w="120" w:type="dxa"/>
              <w:bottom w:w="80" w:type="dxa"/>
              <w:end w:w="120" w:type="dxa"/>
            </w:tcMar>
          </w:tcPr>
          <w:p>
            <w:pPr>
              <w:spacing w:after="0" w:line="240" w:lineRule="auto"/>
            </w:pPr>
            <w:r>
              <w:rPr>
                <w:rFonts w:ascii="Calibri" w:hAnsi="Calibri"/>
                <w:b w:val="0"/>
                <w:i w:val="0"/>
                <w:color w:val="20302A"/>
                <w:sz w:val="18"/>
              </w:rPr>
              <w:t>Prompt injection in source</w:t>
            </w:r>
          </w:p>
        </w:tc>
        <w:tc>
          <w:tcPr>
            <w:tcW w:type="dxa" w:w="3000"/>
            <w:vAlign w:val="center"/>
            <w:tcMar>
              <w:top w:w="80" w:type="dxa"/>
              <w:start w:w="120" w:type="dxa"/>
              <w:bottom w:w="80" w:type="dxa"/>
              <w:end w:w="120" w:type="dxa"/>
            </w:tcMar>
          </w:tcPr>
          <w:p>
            <w:pPr>
              <w:spacing w:after="0" w:line="240" w:lineRule="auto"/>
            </w:pPr>
            <w:r>
              <w:rPr>
                <w:rFonts w:ascii="Calibri" w:hAnsi="Calibri"/>
                <w:b w:val="0"/>
                <w:i w:val="0"/>
                <w:color w:val="20302A"/>
                <w:sz w:val="18"/>
              </w:rPr>
              <w:t>Quarantine as untrusted text</w:t>
            </w:r>
          </w:p>
        </w:tc>
        <w:tc>
          <w:tcPr>
            <w:tcW w:type="dxa" w:w="3760"/>
            <w:vAlign w:val="center"/>
            <w:tcMar>
              <w:top w:w="80" w:type="dxa"/>
              <w:start w:w="120" w:type="dxa"/>
              <w:bottom w:w="80" w:type="dxa"/>
              <w:end w:w="120" w:type="dxa"/>
            </w:tcMar>
          </w:tcPr>
          <w:p>
            <w:pPr>
              <w:spacing w:after="0" w:line="240" w:lineRule="auto"/>
            </w:pPr>
            <w:r>
              <w:rPr>
                <w:rFonts w:ascii="Calibri" w:hAnsi="Calibri"/>
                <w:b w:val="0"/>
                <w:i w:val="0"/>
                <w:color w:val="20302A"/>
                <w:sz w:val="18"/>
              </w:rPr>
              <w:t>Adversarial monitoring</w:t>
            </w:r>
          </w:p>
        </w:tc>
      </w:tr>
      <w:tr>
        <w:tc>
          <w:tcPr>
            <w:tcW w:type="dxa" w:w="2600"/>
            <w:vAlign w:val="center"/>
            <w:tcMar>
              <w:top w:w="80" w:type="dxa"/>
              <w:start w:w="120" w:type="dxa"/>
              <w:bottom w:w="80" w:type="dxa"/>
              <w:end w:w="120" w:type="dxa"/>
            </w:tcMar>
          </w:tcPr>
          <w:p>
            <w:pPr>
              <w:spacing w:after="0" w:line="240" w:lineRule="auto"/>
            </w:pPr>
            <w:r>
              <w:rPr>
                <w:rFonts w:ascii="Calibri" w:hAnsi="Calibri"/>
                <w:b w:val="0"/>
                <w:i w:val="0"/>
                <w:color w:val="20302A"/>
                <w:sz w:val="18"/>
              </w:rPr>
              <w:t>Over-disclosure</w:t>
            </w:r>
          </w:p>
        </w:tc>
        <w:tc>
          <w:tcPr>
            <w:tcW w:type="dxa" w:w="3000"/>
            <w:vAlign w:val="center"/>
            <w:tcMar>
              <w:top w:w="80" w:type="dxa"/>
              <w:start w:w="120" w:type="dxa"/>
              <w:bottom w:w="80" w:type="dxa"/>
              <w:end w:w="120" w:type="dxa"/>
            </w:tcMar>
          </w:tcPr>
          <w:p>
            <w:pPr>
              <w:spacing w:after="0" w:line="240" w:lineRule="auto"/>
            </w:pPr>
            <w:r>
              <w:rPr>
                <w:rFonts w:ascii="Calibri" w:hAnsi="Calibri"/>
                <w:b w:val="0"/>
                <w:i w:val="0"/>
                <w:color w:val="20302A"/>
                <w:sz w:val="18"/>
              </w:rPr>
              <w:t>Purpose-specific allowlist</w:t>
            </w:r>
          </w:p>
        </w:tc>
        <w:tc>
          <w:tcPr>
            <w:tcW w:type="dxa" w:w="3760"/>
            <w:vAlign w:val="center"/>
            <w:tcMar>
              <w:top w:w="80" w:type="dxa"/>
              <w:start w:w="120" w:type="dxa"/>
              <w:bottom w:w="80" w:type="dxa"/>
              <w:end w:w="120" w:type="dxa"/>
            </w:tcMar>
          </w:tcPr>
          <w:p>
            <w:pPr>
              <w:spacing w:after="0" w:line="240" w:lineRule="auto"/>
            </w:pPr>
            <w:r>
              <w:rPr>
                <w:rFonts w:ascii="Calibri" w:hAnsi="Calibri"/>
                <w:b w:val="0"/>
                <w:i w:val="0"/>
                <w:color w:val="20302A"/>
                <w:sz w:val="18"/>
              </w:rPr>
              <w:t>Policy engine + identity</w:t>
            </w:r>
          </w:p>
        </w:tc>
      </w:tr>
      <w:tr>
        <w:tc>
          <w:tcPr>
            <w:tcW w:type="dxa" w:w="2600"/>
            <w:vAlign w:val="center"/>
            <w:tcMar>
              <w:top w:w="80" w:type="dxa"/>
              <w:start w:w="120" w:type="dxa"/>
              <w:bottom w:w="80" w:type="dxa"/>
              <w:end w:w="120" w:type="dxa"/>
            </w:tcMar>
          </w:tcPr>
          <w:p>
            <w:pPr>
              <w:spacing w:after="0" w:line="240" w:lineRule="auto"/>
            </w:pPr>
            <w:r>
              <w:rPr>
                <w:rFonts w:ascii="Calibri" w:hAnsi="Calibri"/>
                <w:b w:val="0"/>
                <w:i w:val="0"/>
                <w:color w:val="20302A"/>
                <w:sz w:val="18"/>
              </w:rPr>
              <w:t>Silent source overwrite</w:t>
            </w:r>
          </w:p>
        </w:tc>
        <w:tc>
          <w:tcPr>
            <w:tcW w:type="dxa" w:w="3000"/>
            <w:vAlign w:val="center"/>
            <w:tcMar>
              <w:top w:w="80" w:type="dxa"/>
              <w:start w:w="120" w:type="dxa"/>
              <w:bottom w:w="80" w:type="dxa"/>
              <w:end w:w="120" w:type="dxa"/>
            </w:tcMar>
          </w:tcPr>
          <w:p>
            <w:pPr>
              <w:spacing w:after="0" w:line="240" w:lineRule="auto"/>
            </w:pPr>
            <w:r>
              <w:rPr>
                <w:rFonts w:ascii="Calibri" w:hAnsi="Calibri"/>
                <w:b w:val="0"/>
                <w:i w:val="0"/>
                <w:color w:val="20302A"/>
                <w:sz w:val="18"/>
              </w:rPr>
              <w:t>Versions and correction history</w:t>
            </w:r>
          </w:p>
        </w:tc>
        <w:tc>
          <w:tcPr>
            <w:tcW w:type="dxa" w:w="3760"/>
            <w:vAlign w:val="center"/>
            <w:tcMar>
              <w:top w:w="80" w:type="dxa"/>
              <w:start w:w="120" w:type="dxa"/>
              <w:bottom w:w="80" w:type="dxa"/>
              <w:end w:w="120" w:type="dxa"/>
            </w:tcMar>
          </w:tcPr>
          <w:p>
            <w:pPr>
              <w:spacing w:after="0" w:line="240" w:lineRule="auto"/>
            </w:pPr>
            <w:r>
              <w:rPr>
                <w:rFonts w:ascii="Calibri" w:hAnsi="Calibri"/>
                <w:b w:val="0"/>
                <w:i w:val="0"/>
                <w:color w:val="20302A"/>
                <w:sz w:val="18"/>
              </w:rPr>
              <w:t>Immutable store</w:t>
            </w:r>
          </w:p>
        </w:tc>
      </w:tr>
      <w:tr>
        <w:tc>
          <w:tcPr>
            <w:tcW w:type="dxa" w:w="2600"/>
            <w:vAlign w:val="center"/>
            <w:tcMar>
              <w:top w:w="80" w:type="dxa"/>
              <w:start w:w="120" w:type="dxa"/>
              <w:bottom w:w="80" w:type="dxa"/>
              <w:end w:w="120" w:type="dxa"/>
            </w:tcMar>
          </w:tcPr>
          <w:p>
            <w:pPr>
              <w:spacing w:after="0" w:line="240" w:lineRule="auto"/>
            </w:pPr>
            <w:r>
              <w:rPr>
                <w:rFonts w:ascii="Calibri" w:hAnsi="Calibri"/>
                <w:b w:val="0"/>
                <w:i w:val="0"/>
                <w:color w:val="20302A"/>
                <w:sz w:val="18"/>
              </w:rPr>
              <w:t>False completion</w:t>
            </w:r>
          </w:p>
        </w:tc>
        <w:tc>
          <w:tcPr>
            <w:tcW w:type="dxa" w:w="3000"/>
            <w:vAlign w:val="center"/>
            <w:tcMar>
              <w:top w:w="80" w:type="dxa"/>
              <w:start w:w="120" w:type="dxa"/>
              <w:bottom w:w="80" w:type="dxa"/>
              <w:end w:w="120" w:type="dxa"/>
            </w:tcMar>
          </w:tcPr>
          <w:p>
            <w:pPr>
              <w:spacing w:after="0" w:line="240" w:lineRule="auto"/>
            </w:pPr>
            <w:r>
              <w:rPr>
                <w:rFonts w:ascii="Calibri" w:hAnsi="Calibri"/>
                <w:b w:val="0"/>
                <w:i w:val="0"/>
                <w:color w:val="20302A"/>
                <w:sz w:val="18"/>
              </w:rPr>
              <w:t>Outcome evidence requirement</w:t>
            </w:r>
          </w:p>
        </w:tc>
        <w:tc>
          <w:tcPr>
            <w:tcW w:type="dxa" w:w="3760"/>
            <w:vAlign w:val="center"/>
            <w:tcMar>
              <w:top w:w="80" w:type="dxa"/>
              <w:start w:w="120" w:type="dxa"/>
              <w:bottom w:w="80" w:type="dxa"/>
              <w:end w:w="120" w:type="dxa"/>
            </w:tcMar>
          </w:tcPr>
          <w:p>
            <w:pPr>
              <w:spacing w:after="0" w:line="240" w:lineRule="auto"/>
            </w:pPr>
            <w:r>
              <w:rPr>
                <w:rFonts w:ascii="Calibri" w:hAnsi="Calibri"/>
                <w:b w:val="0"/>
                <w:i w:val="0"/>
                <w:color w:val="20302A"/>
                <w:sz w:val="18"/>
              </w:rPr>
              <w:t>Adapter acknowledgements</w:t>
            </w:r>
          </w:p>
        </w:tc>
      </w:tr>
      <w:tr>
        <w:tc>
          <w:tcPr>
            <w:tcW w:type="dxa" w:w="2600"/>
            <w:vAlign w:val="center"/>
            <w:tcMar>
              <w:top w:w="80" w:type="dxa"/>
              <w:start w:w="120" w:type="dxa"/>
              <w:bottom w:w="80" w:type="dxa"/>
              <w:end w:w="120" w:type="dxa"/>
            </w:tcMar>
          </w:tcPr>
          <w:p>
            <w:pPr>
              <w:spacing w:after="0" w:line="240" w:lineRule="auto"/>
            </w:pPr>
            <w:r>
              <w:rPr>
                <w:rFonts w:ascii="Calibri" w:hAnsi="Calibri"/>
                <w:b w:val="0"/>
                <w:i w:val="0"/>
                <w:color w:val="20302A"/>
                <w:sz w:val="18"/>
              </w:rPr>
              <w:t>Audit tampering</w:t>
            </w:r>
          </w:p>
        </w:tc>
        <w:tc>
          <w:tcPr>
            <w:tcW w:type="dxa" w:w="3000"/>
            <w:vAlign w:val="center"/>
            <w:tcMar>
              <w:top w:w="80" w:type="dxa"/>
              <w:start w:w="120" w:type="dxa"/>
              <w:bottom w:w="80" w:type="dxa"/>
              <w:end w:w="120" w:type="dxa"/>
            </w:tcMar>
          </w:tcPr>
          <w:p>
            <w:pPr>
              <w:spacing w:after="0" w:line="240" w:lineRule="auto"/>
            </w:pPr>
            <w:r>
              <w:rPr>
                <w:rFonts w:ascii="Calibri" w:hAnsi="Calibri"/>
                <w:b w:val="0"/>
                <w:i w:val="0"/>
                <w:color w:val="20302A"/>
                <w:sz w:val="18"/>
              </w:rPr>
              <w:t>Event hash chain</w:t>
            </w:r>
          </w:p>
        </w:tc>
        <w:tc>
          <w:tcPr>
            <w:tcW w:type="dxa" w:w="3760"/>
            <w:vAlign w:val="center"/>
            <w:tcMar>
              <w:top w:w="80" w:type="dxa"/>
              <w:start w:w="120" w:type="dxa"/>
              <w:bottom w:w="80" w:type="dxa"/>
              <w:end w:w="120" w:type="dxa"/>
            </w:tcMar>
          </w:tcPr>
          <w:p>
            <w:pPr>
              <w:spacing w:after="0" w:line="240" w:lineRule="auto"/>
            </w:pPr>
            <w:r>
              <w:rPr>
                <w:rFonts w:ascii="Calibri" w:hAnsi="Calibri"/>
                <w:b w:val="0"/>
                <w:i w:val="0"/>
                <w:color w:val="20302A"/>
                <w:sz w:val="18"/>
              </w:rPr>
              <w:t>Signed/tamper-evident log</w:t>
            </w:r>
          </w:p>
        </w:tc>
      </w:tr>
    </w:tbl>
    <w:p>
      <w:pPr>
        <w:spacing w:after="0"/>
      </w:pPr>
      <w:r>
        <w:br w:type="page"/>
      </w:r>
    </w:p>
    <w:p>
      <w:pPr>
        <w:spacing w:after="100"/>
      </w:pPr>
      <w:r>
        <w:rPr>
          <w:rFonts w:ascii="Calibri" w:hAnsi="Calibri"/>
          <w:b/>
          <w:i w:val="0"/>
          <w:color w:val="8A5B17"/>
          <w:sz w:val="18"/>
        </w:rPr>
        <w:t>PHASE 1 APPENDIX · PAGE 8 OF 10</w:t>
      </w:r>
    </w:p>
    <w:p>
      <w:pPr>
        <w:pStyle w:val="Heading1"/>
      </w:pPr>
      <w:r>
        <w:t>Appendix H — Accessibility evidence</w:t>
      </w:r>
    </w:p>
    <w:p>
      <w:pPr>
        <w:widowControl/>
      </w:pPr>
      <w:r>
        <w:rPr>
          <w:rFonts w:ascii="Calibri" w:hAnsi="Calibri"/>
          <w:b w:val="0"/>
          <w:i w:val="0"/>
          <w:color w:val="20302A"/>
          <w:sz w:val="22"/>
        </w:rPr>
        <w:t>The automated production-build audit covers three key states with Playwright and axe-core, keyboard skip behavior, sampled focus visibility, 320-pixel reflow, mobile navigation, and a token contrast matrix. The final recorded run found zero axe violations in the audited states.</w:t>
      </w:r>
    </w:p>
    <w:p>
      <w:pPr>
        <w:widowControl/>
      </w:pPr>
      <w:r>
        <w:rPr>
          <w:rFonts w:ascii="Calibri" w:hAnsi="Calibri"/>
          <w:b w:val="0"/>
          <w:i w:val="0"/>
          <w:color w:val="20302A"/>
          <w:sz w:val="22"/>
        </w:rPr>
        <w:t>This does not establish conformance or caregiver usability. Screen-reader testing with caregivers, assistive-technology diversity, document reading order in all viewers, and partner accessibility governance remain Phase 2 tasks.</w:t>
      </w:r>
    </w:p>
    <w:tbl>
      <w:tblPr>
        <w:tblStyle w:val="TableGrid"/>
        <w:tblW w:type="dxa" w:w="9360"/>
        <w:jc w:val="left"/>
        <w:tblLayout w:type="fixed"/>
        <w:tblLook w:firstColumn="1" w:firstRow="1" w:lastColumn="0" w:lastRow="0" w:noHBand="0" w:noVBand="1" w:val="04A0"/>
        <w:tblInd w:w="120" w:type="dxa"/>
      </w:tblPr>
      <w:tblGrid>
        <w:gridCol w:w="3100"/>
        <w:gridCol w:w="2100"/>
        <w:gridCol w:w="4160"/>
      </w:tblGrid>
      <w:tr>
        <w:trPr>
          <w:tblHeader w:val="true"/>
        </w:trPr>
        <w:tc>
          <w:tcPr>
            <w:tcW w:type="dxa" w:w="3100"/>
            <w:shd w:fill="F2F4F1"/>
            <w:vAlign w:val="center"/>
            <w:tcMar>
              <w:top w:w="80" w:type="dxa"/>
              <w:start w:w="120" w:type="dxa"/>
              <w:bottom w:w="80" w:type="dxa"/>
              <w:end w:w="120" w:type="dxa"/>
            </w:tcMar>
          </w:tcPr>
          <w:p>
            <w:pPr>
              <w:spacing w:after="0"/>
            </w:pPr>
            <w:r>
              <w:rPr>
                <w:rFonts w:ascii="Calibri" w:hAnsi="Calibri"/>
                <w:b/>
                <w:i w:val="0"/>
                <w:color w:val="173F32"/>
                <w:sz w:val="18"/>
              </w:rPr>
              <w:t>Check</w:t>
            </w:r>
          </w:p>
        </w:tc>
        <w:tc>
          <w:tcPr>
            <w:tcW w:type="dxa" w:w="2100"/>
            <w:shd w:fill="F2F4F1"/>
            <w:vAlign w:val="center"/>
            <w:tcMar>
              <w:top w:w="80" w:type="dxa"/>
              <w:start w:w="120" w:type="dxa"/>
              <w:bottom w:w="80" w:type="dxa"/>
              <w:end w:w="120" w:type="dxa"/>
            </w:tcMar>
          </w:tcPr>
          <w:p>
            <w:pPr>
              <w:spacing w:after="0"/>
            </w:pPr>
            <w:r>
              <w:rPr>
                <w:rFonts w:ascii="Calibri" w:hAnsi="Calibri"/>
                <w:b/>
                <w:i w:val="0"/>
                <w:color w:val="173F32"/>
                <w:sz w:val="18"/>
              </w:rPr>
              <w:t>Result</w:t>
            </w:r>
          </w:p>
        </w:tc>
        <w:tc>
          <w:tcPr>
            <w:tcW w:type="dxa" w:w="4160"/>
            <w:shd w:fill="F2F4F1"/>
            <w:vAlign w:val="center"/>
            <w:tcMar>
              <w:top w:w="80" w:type="dxa"/>
              <w:start w:w="120" w:type="dxa"/>
              <w:bottom w:w="80" w:type="dxa"/>
              <w:end w:w="120" w:type="dxa"/>
            </w:tcMar>
          </w:tcPr>
          <w:p>
            <w:pPr>
              <w:spacing w:after="0"/>
            </w:pPr>
            <w:r>
              <w:rPr>
                <w:rFonts w:ascii="Calibri" w:hAnsi="Calibri"/>
                <w:b/>
                <w:i w:val="0"/>
                <w:color w:val="173F32"/>
                <w:sz w:val="18"/>
              </w:rPr>
              <w:t>Caveat</w:t>
            </w:r>
          </w:p>
        </w:tc>
      </w:tr>
      <w:tr>
        <w:tc>
          <w:tcPr>
            <w:tcW w:type="dxa" w:w="3100"/>
            <w:vAlign w:val="center"/>
            <w:tcMar>
              <w:top w:w="80" w:type="dxa"/>
              <w:start w:w="120" w:type="dxa"/>
              <w:bottom w:w="80" w:type="dxa"/>
              <w:end w:w="120" w:type="dxa"/>
            </w:tcMar>
          </w:tcPr>
          <w:p>
            <w:pPr>
              <w:spacing w:after="0" w:line="240" w:lineRule="auto"/>
            </w:pPr>
            <w:r>
              <w:rPr>
                <w:rFonts w:ascii="Calibri" w:hAnsi="Calibri"/>
                <w:b w:val="0"/>
                <w:i w:val="0"/>
                <w:color w:val="20302A"/>
                <w:sz w:val="18"/>
              </w:rPr>
              <w:t>Axe: welcome/demo/study</w:t>
            </w:r>
          </w:p>
        </w:tc>
        <w:tc>
          <w:tcPr>
            <w:tcW w:type="dxa" w:w="2100"/>
            <w:vAlign w:val="center"/>
            <w:tcMar>
              <w:top w:w="80" w:type="dxa"/>
              <w:start w:w="120" w:type="dxa"/>
              <w:bottom w:w="80" w:type="dxa"/>
              <w:end w:w="120" w:type="dxa"/>
            </w:tcMar>
          </w:tcPr>
          <w:p>
            <w:pPr>
              <w:spacing w:after="0" w:line="240" w:lineRule="auto"/>
            </w:pPr>
            <w:r>
              <w:rPr>
                <w:rFonts w:ascii="Calibri" w:hAnsi="Calibri"/>
                <w:b w:val="0"/>
                <w:i w:val="0"/>
                <w:color w:val="20302A"/>
                <w:sz w:val="18"/>
              </w:rPr>
              <w:t>0 violations</w:t>
            </w:r>
          </w:p>
        </w:tc>
        <w:tc>
          <w:tcPr>
            <w:tcW w:type="dxa" w:w="4160"/>
            <w:vAlign w:val="center"/>
            <w:tcMar>
              <w:top w:w="80" w:type="dxa"/>
              <w:start w:w="120" w:type="dxa"/>
              <w:bottom w:w="80" w:type="dxa"/>
              <w:end w:w="120" w:type="dxa"/>
            </w:tcMar>
          </w:tcPr>
          <w:p>
            <w:pPr>
              <w:spacing w:after="0" w:line="240" w:lineRule="auto"/>
            </w:pPr>
            <w:r>
              <w:rPr>
                <w:rFonts w:ascii="Calibri" w:hAnsi="Calibri"/>
                <w:b w:val="0"/>
                <w:i w:val="0"/>
                <w:color w:val="20302A"/>
                <w:sz w:val="18"/>
              </w:rPr>
              <w:t>Three states only</w:t>
            </w:r>
          </w:p>
        </w:tc>
      </w:tr>
      <w:tr>
        <w:tc>
          <w:tcPr>
            <w:tcW w:type="dxa" w:w="3100"/>
            <w:vAlign w:val="center"/>
            <w:tcMar>
              <w:top w:w="80" w:type="dxa"/>
              <w:start w:w="120" w:type="dxa"/>
              <w:bottom w:w="80" w:type="dxa"/>
              <w:end w:w="120" w:type="dxa"/>
            </w:tcMar>
          </w:tcPr>
          <w:p>
            <w:pPr>
              <w:spacing w:after="0" w:line="240" w:lineRule="auto"/>
            </w:pPr>
            <w:r>
              <w:rPr>
                <w:rFonts w:ascii="Calibri" w:hAnsi="Calibri"/>
                <w:b w:val="0"/>
                <w:i w:val="0"/>
                <w:color w:val="20302A"/>
                <w:sz w:val="18"/>
              </w:rPr>
              <w:t>Keyboard skip</w:t>
            </w:r>
          </w:p>
        </w:tc>
        <w:tc>
          <w:tcPr>
            <w:tcW w:type="dxa" w:w="2100"/>
            <w:vAlign w:val="center"/>
            <w:tcMar>
              <w:top w:w="80" w:type="dxa"/>
              <w:start w:w="120" w:type="dxa"/>
              <w:bottom w:w="80" w:type="dxa"/>
              <w:end w:w="120" w:type="dxa"/>
            </w:tcMar>
          </w:tcPr>
          <w:p>
            <w:pPr>
              <w:spacing w:after="0" w:line="240" w:lineRule="auto"/>
            </w:pPr>
            <w:r>
              <w:rPr>
                <w:rFonts w:ascii="Calibri" w:hAnsi="Calibri"/>
                <w:b w:val="0"/>
                <w:i w:val="0"/>
                <w:color w:val="20302A"/>
                <w:sz w:val="18"/>
              </w:rPr>
              <w:t>Pass</w:t>
            </w:r>
          </w:p>
        </w:tc>
        <w:tc>
          <w:tcPr>
            <w:tcW w:type="dxa" w:w="4160"/>
            <w:vAlign w:val="center"/>
            <w:tcMar>
              <w:top w:w="80" w:type="dxa"/>
              <w:start w:w="120" w:type="dxa"/>
              <w:bottom w:w="80" w:type="dxa"/>
              <w:end w:w="120" w:type="dxa"/>
            </w:tcMar>
          </w:tcPr>
          <w:p>
            <w:pPr>
              <w:spacing w:after="0" w:line="240" w:lineRule="auto"/>
            </w:pPr>
            <w:r>
              <w:rPr>
                <w:rFonts w:ascii="Calibri" w:hAnsi="Calibri"/>
                <w:b w:val="0"/>
                <w:i w:val="0"/>
                <w:color w:val="20302A"/>
                <w:sz w:val="18"/>
              </w:rPr>
              <w:t>Automated</w:t>
            </w:r>
          </w:p>
        </w:tc>
      </w:tr>
      <w:tr>
        <w:tc>
          <w:tcPr>
            <w:tcW w:type="dxa" w:w="3100"/>
            <w:vAlign w:val="center"/>
            <w:tcMar>
              <w:top w:w="80" w:type="dxa"/>
              <w:start w:w="120" w:type="dxa"/>
              <w:bottom w:w="80" w:type="dxa"/>
              <w:end w:w="120" w:type="dxa"/>
            </w:tcMar>
          </w:tcPr>
          <w:p>
            <w:pPr>
              <w:spacing w:after="0" w:line="240" w:lineRule="auto"/>
            </w:pPr>
            <w:r>
              <w:rPr>
                <w:rFonts w:ascii="Calibri" w:hAnsi="Calibri"/>
                <w:b w:val="0"/>
                <w:i w:val="0"/>
                <w:color w:val="20302A"/>
                <w:sz w:val="18"/>
              </w:rPr>
              <w:t>320px overflow</w:t>
            </w:r>
          </w:p>
        </w:tc>
        <w:tc>
          <w:tcPr>
            <w:tcW w:type="dxa" w:w="2100"/>
            <w:vAlign w:val="center"/>
            <w:tcMar>
              <w:top w:w="80" w:type="dxa"/>
              <w:start w:w="120" w:type="dxa"/>
              <w:bottom w:w="80" w:type="dxa"/>
              <w:end w:w="120" w:type="dxa"/>
            </w:tcMar>
          </w:tcPr>
          <w:p>
            <w:pPr>
              <w:spacing w:after="0" w:line="240" w:lineRule="auto"/>
            </w:pPr>
            <w:r>
              <w:rPr>
                <w:rFonts w:ascii="Calibri" w:hAnsi="Calibri"/>
                <w:b w:val="0"/>
                <w:i w:val="0"/>
                <w:color w:val="20302A"/>
                <w:sz w:val="18"/>
              </w:rPr>
              <w:t>Pass</w:t>
            </w:r>
          </w:p>
        </w:tc>
        <w:tc>
          <w:tcPr>
            <w:tcW w:type="dxa" w:w="4160"/>
            <w:vAlign w:val="center"/>
            <w:tcMar>
              <w:top w:w="80" w:type="dxa"/>
              <w:start w:w="120" w:type="dxa"/>
              <w:bottom w:w="80" w:type="dxa"/>
              <w:end w:w="120" w:type="dxa"/>
            </w:tcMar>
          </w:tcPr>
          <w:p>
            <w:pPr>
              <w:spacing w:after="0" w:line="240" w:lineRule="auto"/>
            </w:pPr>
            <w:r>
              <w:rPr>
                <w:rFonts w:ascii="Calibri" w:hAnsi="Calibri"/>
                <w:b w:val="0"/>
                <w:i w:val="0"/>
                <w:color w:val="20302A"/>
                <w:sz w:val="18"/>
              </w:rPr>
              <w:t>Audited states</w:t>
            </w:r>
          </w:p>
        </w:tc>
      </w:tr>
      <w:tr>
        <w:tc>
          <w:tcPr>
            <w:tcW w:type="dxa" w:w="3100"/>
            <w:vAlign w:val="center"/>
            <w:tcMar>
              <w:top w:w="80" w:type="dxa"/>
              <w:start w:w="120" w:type="dxa"/>
              <w:bottom w:w="80" w:type="dxa"/>
              <w:end w:w="120" w:type="dxa"/>
            </w:tcMar>
          </w:tcPr>
          <w:p>
            <w:pPr>
              <w:spacing w:after="0" w:line="240" w:lineRule="auto"/>
            </w:pPr>
            <w:r>
              <w:rPr>
                <w:rFonts w:ascii="Calibri" w:hAnsi="Calibri"/>
                <w:b w:val="0"/>
                <w:i w:val="0"/>
                <w:color w:val="20302A"/>
                <w:sz w:val="18"/>
              </w:rPr>
              <w:t>Token contrast</w:t>
            </w:r>
          </w:p>
        </w:tc>
        <w:tc>
          <w:tcPr>
            <w:tcW w:type="dxa" w:w="2100"/>
            <w:vAlign w:val="center"/>
            <w:tcMar>
              <w:top w:w="80" w:type="dxa"/>
              <w:start w:w="120" w:type="dxa"/>
              <w:bottom w:w="80" w:type="dxa"/>
              <w:end w:w="120" w:type="dxa"/>
            </w:tcMar>
          </w:tcPr>
          <w:p>
            <w:pPr>
              <w:spacing w:after="0" w:line="240" w:lineRule="auto"/>
            </w:pPr>
            <w:r>
              <w:rPr>
                <w:rFonts w:ascii="Calibri" w:hAnsi="Calibri"/>
                <w:b w:val="0"/>
                <w:i w:val="0"/>
                <w:color w:val="20302A"/>
                <w:sz w:val="18"/>
              </w:rPr>
              <w:t>AA pairs pass after correction</w:t>
            </w:r>
          </w:p>
        </w:tc>
        <w:tc>
          <w:tcPr>
            <w:tcW w:type="dxa" w:w="4160"/>
            <w:vAlign w:val="center"/>
            <w:tcMar>
              <w:top w:w="80" w:type="dxa"/>
              <w:start w:w="120" w:type="dxa"/>
              <w:bottom w:w="80" w:type="dxa"/>
              <w:end w:w="120" w:type="dxa"/>
            </w:tcMar>
          </w:tcPr>
          <w:p>
            <w:pPr>
              <w:spacing w:after="0" w:line="240" w:lineRule="auto"/>
            </w:pPr>
            <w:r>
              <w:rPr>
                <w:rFonts w:ascii="Calibri" w:hAnsi="Calibri"/>
                <w:b w:val="0"/>
                <w:i w:val="0"/>
                <w:color w:val="20302A"/>
                <w:sz w:val="18"/>
              </w:rPr>
              <w:t>Sampled tokens</w:t>
            </w:r>
          </w:p>
        </w:tc>
      </w:tr>
      <w:tr>
        <w:tc>
          <w:tcPr>
            <w:tcW w:type="dxa" w:w="3100"/>
            <w:vAlign w:val="center"/>
            <w:tcMar>
              <w:top w:w="80" w:type="dxa"/>
              <w:start w:w="120" w:type="dxa"/>
              <w:bottom w:w="80" w:type="dxa"/>
              <w:end w:w="120" w:type="dxa"/>
            </w:tcMar>
          </w:tcPr>
          <w:p>
            <w:pPr>
              <w:spacing w:after="0" w:line="240" w:lineRule="auto"/>
            </w:pPr>
            <w:r>
              <w:rPr>
                <w:rFonts w:ascii="Calibri" w:hAnsi="Calibri"/>
                <w:b w:val="0"/>
                <w:i w:val="0"/>
                <w:color w:val="20302A"/>
                <w:sz w:val="18"/>
              </w:rPr>
              <w:t>Caregiver screen-reader test</w:t>
            </w:r>
          </w:p>
        </w:tc>
        <w:tc>
          <w:tcPr>
            <w:tcW w:type="dxa" w:w="2100"/>
            <w:vAlign w:val="center"/>
            <w:tcMar>
              <w:top w:w="80" w:type="dxa"/>
              <w:start w:w="120" w:type="dxa"/>
              <w:bottom w:w="80" w:type="dxa"/>
              <w:end w:w="120" w:type="dxa"/>
            </w:tcMar>
          </w:tcPr>
          <w:p>
            <w:pPr>
              <w:spacing w:after="0" w:line="240" w:lineRule="auto"/>
            </w:pPr>
            <w:r>
              <w:rPr>
                <w:rFonts w:ascii="Calibri" w:hAnsi="Calibri"/>
                <w:b w:val="0"/>
                <w:i w:val="0"/>
                <w:color w:val="20302A"/>
                <w:sz w:val="18"/>
              </w:rPr>
              <w:t>Not performed</w:t>
            </w:r>
          </w:p>
        </w:tc>
        <w:tc>
          <w:tcPr>
            <w:tcW w:type="dxa" w:w="4160"/>
            <w:vAlign w:val="center"/>
            <w:tcMar>
              <w:top w:w="80" w:type="dxa"/>
              <w:start w:w="120" w:type="dxa"/>
              <w:bottom w:w="80" w:type="dxa"/>
              <w:end w:w="120" w:type="dxa"/>
            </w:tcMar>
          </w:tcPr>
          <w:p>
            <w:pPr>
              <w:spacing w:after="0" w:line="240" w:lineRule="auto"/>
            </w:pPr>
            <w:r>
              <w:rPr>
                <w:rFonts w:ascii="Calibri" w:hAnsi="Calibri"/>
                <w:b w:val="0"/>
                <w:i w:val="0"/>
                <w:color w:val="20302A"/>
                <w:sz w:val="18"/>
              </w:rPr>
              <w:t>Required</w:t>
            </w:r>
          </w:p>
        </w:tc>
      </w:tr>
    </w:tbl>
    <w:p>
      <w:pPr>
        <w:spacing w:after="0"/>
      </w:pPr>
      <w:r>
        <w:br w:type="page"/>
      </w:r>
    </w:p>
    <w:p>
      <w:pPr>
        <w:spacing w:after="100"/>
      </w:pPr>
      <w:r>
        <w:rPr>
          <w:rFonts w:ascii="Calibri" w:hAnsi="Calibri"/>
          <w:b/>
          <w:i w:val="0"/>
          <w:color w:val="8A5B17"/>
          <w:sz w:val="18"/>
        </w:rPr>
        <w:t>PHASE 1 APPENDIX · PAGE 9 OF 10</w:t>
      </w:r>
    </w:p>
    <w:p>
      <w:pPr>
        <w:pStyle w:val="Heading1"/>
      </w:pPr>
      <w:r>
        <w:t>Appendix I — Caregiver and partner evidence gates</w:t>
      </w:r>
    </w:p>
    <w:p>
      <w:pPr>
        <w:widowControl/>
      </w:pPr>
      <w:r>
        <w:rPr>
          <w:rFonts w:ascii="Calibri" w:hAnsi="Calibri"/>
          <w:b w:val="0"/>
          <w:i w:val="0"/>
          <w:color w:val="20302A"/>
          <w:sz w:val="22"/>
        </w:rPr>
        <w:t>No consented caregiver research record was supplied. Therefore there is no participant register, empirical theme, authentic quote, caregiver-attributed design change, or measured burden result. The research folder contains transparent empty-state artifacts and a co-implementation plan.</w:t>
      </w:r>
    </w:p>
    <w:p>
      <w:pPr>
        <w:widowControl/>
      </w:pPr>
      <w:r>
        <w:rPr>
          <w:rFonts w:ascii="Calibri" w:hAnsi="Calibri"/>
          <w:b w:val="0"/>
          <w:i w:val="0"/>
          <w:color w:val="20302A"/>
          <w:sz w:val="22"/>
        </w:rPr>
        <w:t>No partner has been contacted or committed through this build. The repository contains a public candidate list, nonbinding letter template, readiness checklist, integration questions, and unresolved-dependency register. Candidates are not represented as relationships.</w:t>
      </w:r>
    </w:p>
    <w:tbl>
      <w:tblPr>
        <w:tblStyle w:val="TableGrid"/>
        <w:tblW w:type="dxa" w:w="9360"/>
        <w:jc w:val="left"/>
        <w:tblLayout w:type="fixed"/>
        <w:tblLook w:firstColumn="1" w:firstRow="1" w:lastColumn="0" w:lastRow="0" w:noHBand="0" w:noVBand="1" w:val="04A0"/>
        <w:tblInd w:w="120" w:type="dxa"/>
      </w:tblPr>
      <w:tblGrid>
        <w:gridCol w:w="3000"/>
        <w:gridCol w:w="2500"/>
        <w:gridCol w:w="3860"/>
      </w:tblGrid>
      <w:tr>
        <w:trPr>
          <w:tblHeader w:val="true"/>
        </w:trPr>
        <w:tc>
          <w:tcPr>
            <w:tcW w:type="dxa" w:w="3000"/>
            <w:shd w:fill="F2F4F1"/>
            <w:vAlign w:val="center"/>
            <w:tcMar>
              <w:top w:w="80" w:type="dxa"/>
              <w:start w:w="120" w:type="dxa"/>
              <w:bottom w:w="80" w:type="dxa"/>
              <w:end w:w="120" w:type="dxa"/>
            </w:tcMar>
          </w:tcPr>
          <w:p>
            <w:pPr>
              <w:spacing w:after="0"/>
            </w:pPr>
            <w:r>
              <w:rPr>
                <w:rFonts w:ascii="Calibri" w:hAnsi="Calibri"/>
                <w:b/>
                <w:i w:val="0"/>
                <w:color w:val="173F32"/>
                <w:sz w:val="18"/>
              </w:rPr>
              <w:t>Evidence class</w:t>
            </w:r>
          </w:p>
        </w:tc>
        <w:tc>
          <w:tcPr>
            <w:tcW w:type="dxa" w:w="2500"/>
            <w:shd w:fill="F2F4F1"/>
            <w:vAlign w:val="center"/>
            <w:tcMar>
              <w:top w:w="80" w:type="dxa"/>
              <w:start w:w="120" w:type="dxa"/>
              <w:bottom w:w="80" w:type="dxa"/>
              <w:end w:w="120" w:type="dxa"/>
            </w:tcMar>
          </w:tcPr>
          <w:p>
            <w:pPr>
              <w:spacing w:after="0"/>
            </w:pPr>
            <w:r>
              <w:rPr>
                <w:rFonts w:ascii="Calibri" w:hAnsi="Calibri"/>
                <w:b/>
                <w:i w:val="0"/>
                <w:color w:val="173F32"/>
                <w:sz w:val="18"/>
              </w:rPr>
              <w:t>Current status</w:t>
            </w:r>
          </w:p>
        </w:tc>
        <w:tc>
          <w:tcPr>
            <w:tcW w:type="dxa" w:w="3860"/>
            <w:shd w:fill="F2F4F1"/>
            <w:vAlign w:val="center"/>
            <w:tcMar>
              <w:top w:w="80" w:type="dxa"/>
              <w:start w:w="120" w:type="dxa"/>
              <w:bottom w:w="80" w:type="dxa"/>
              <w:end w:w="120" w:type="dxa"/>
            </w:tcMar>
          </w:tcPr>
          <w:p>
            <w:pPr>
              <w:spacing w:after="0"/>
            </w:pPr>
            <w:r>
              <w:rPr>
                <w:rFonts w:ascii="Calibri" w:hAnsi="Calibri"/>
                <w:b/>
                <w:i w:val="0"/>
                <w:color w:val="173F32"/>
                <w:sz w:val="18"/>
              </w:rPr>
              <w:t>Action before claim</w:t>
            </w:r>
          </w:p>
        </w:tc>
      </w:tr>
      <w:tr>
        <w:tc>
          <w:tcPr>
            <w:tcW w:type="dxa" w:w="3000"/>
            <w:vAlign w:val="center"/>
            <w:tcMar>
              <w:top w:w="80" w:type="dxa"/>
              <w:start w:w="120" w:type="dxa"/>
              <w:bottom w:w="80" w:type="dxa"/>
              <w:end w:w="120" w:type="dxa"/>
            </w:tcMar>
          </w:tcPr>
          <w:p>
            <w:pPr>
              <w:spacing w:after="0" w:line="240" w:lineRule="auto"/>
            </w:pPr>
            <w:r>
              <w:rPr>
                <w:rFonts w:ascii="Calibri" w:hAnsi="Calibri"/>
                <w:b w:val="0"/>
                <w:i w:val="0"/>
                <w:color w:val="20302A"/>
                <w:sz w:val="18"/>
              </w:rPr>
              <w:t>Caregiver interview</w:t>
            </w:r>
          </w:p>
        </w:tc>
        <w:tc>
          <w:tcPr>
            <w:tcW w:type="dxa" w:w="2500"/>
            <w:vAlign w:val="center"/>
            <w:tcMar>
              <w:top w:w="80" w:type="dxa"/>
              <w:start w:w="120" w:type="dxa"/>
              <w:bottom w:w="80" w:type="dxa"/>
              <w:end w:w="120" w:type="dxa"/>
            </w:tcMar>
          </w:tcPr>
          <w:p>
            <w:pPr>
              <w:spacing w:after="0" w:line="240" w:lineRule="auto"/>
            </w:pPr>
            <w:r>
              <w:rPr>
                <w:rFonts w:ascii="Calibri" w:hAnsi="Calibri"/>
                <w:b w:val="0"/>
                <w:i w:val="0"/>
                <w:color w:val="20302A"/>
                <w:sz w:val="18"/>
              </w:rPr>
              <w:t>Missing</w:t>
            </w:r>
          </w:p>
        </w:tc>
        <w:tc>
          <w:tcPr>
            <w:tcW w:type="dxa" w:w="3860"/>
            <w:vAlign w:val="center"/>
            <w:tcMar>
              <w:top w:w="80" w:type="dxa"/>
              <w:start w:w="120" w:type="dxa"/>
              <w:bottom w:w="80" w:type="dxa"/>
              <w:end w:w="120" w:type="dxa"/>
            </w:tcMar>
          </w:tcPr>
          <w:p>
            <w:pPr>
              <w:spacing w:after="0" w:line="240" w:lineRule="auto"/>
            </w:pPr>
            <w:r>
              <w:rPr>
                <w:rFonts w:ascii="Calibri" w:hAnsi="Calibri"/>
                <w:b w:val="0"/>
                <w:i w:val="0"/>
                <w:color w:val="20302A"/>
                <w:sz w:val="18"/>
              </w:rPr>
              <w:t>Consent + de-identified source + verified analysis</w:t>
            </w:r>
          </w:p>
        </w:tc>
      </w:tr>
      <w:tr>
        <w:tc>
          <w:tcPr>
            <w:tcW w:type="dxa" w:w="3000"/>
            <w:vAlign w:val="center"/>
            <w:tcMar>
              <w:top w:w="80" w:type="dxa"/>
              <w:start w:w="120" w:type="dxa"/>
              <w:bottom w:w="80" w:type="dxa"/>
              <w:end w:w="120" w:type="dxa"/>
            </w:tcMar>
          </w:tcPr>
          <w:p>
            <w:pPr>
              <w:spacing w:after="0" w:line="240" w:lineRule="auto"/>
            </w:pPr>
            <w:r>
              <w:rPr>
                <w:rFonts w:ascii="Calibri" w:hAnsi="Calibri"/>
                <w:b w:val="0"/>
                <w:i w:val="0"/>
                <w:color w:val="20302A"/>
                <w:sz w:val="18"/>
              </w:rPr>
              <w:t>Caregiver quote</w:t>
            </w:r>
          </w:p>
        </w:tc>
        <w:tc>
          <w:tcPr>
            <w:tcW w:type="dxa" w:w="2500"/>
            <w:vAlign w:val="center"/>
            <w:tcMar>
              <w:top w:w="80" w:type="dxa"/>
              <w:start w:w="120" w:type="dxa"/>
              <w:bottom w:w="80" w:type="dxa"/>
              <w:end w:w="120" w:type="dxa"/>
            </w:tcMar>
          </w:tcPr>
          <w:p>
            <w:pPr>
              <w:spacing w:after="0" w:line="240" w:lineRule="auto"/>
            </w:pPr>
            <w:r>
              <w:rPr>
                <w:rFonts w:ascii="Calibri" w:hAnsi="Calibri"/>
                <w:b w:val="0"/>
                <w:i w:val="0"/>
                <w:color w:val="20302A"/>
                <w:sz w:val="18"/>
              </w:rPr>
              <w:t>Missing</w:t>
            </w:r>
          </w:p>
        </w:tc>
        <w:tc>
          <w:tcPr>
            <w:tcW w:type="dxa" w:w="3860"/>
            <w:vAlign w:val="center"/>
            <w:tcMar>
              <w:top w:w="80" w:type="dxa"/>
              <w:start w:w="120" w:type="dxa"/>
              <w:bottom w:w="80" w:type="dxa"/>
              <w:end w:w="120" w:type="dxa"/>
            </w:tcMar>
          </w:tcPr>
          <w:p>
            <w:pPr>
              <w:spacing w:after="0" w:line="240" w:lineRule="auto"/>
            </w:pPr>
            <w:r>
              <w:rPr>
                <w:rFonts w:ascii="Calibri" w:hAnsi="Calibri"/>
                <w:b w:val="0"/>
                <w:i w:val="0"/>
                <w:color w:val="20302A"/>
                <w:sz w:val="18"/>
              </w:rPr>
              <w:t>Source check + quote permission</w:t>
            </w:r>
          </w:p>
        </w:tc>
      </w:tr>
      <w:tr>
        <w:tc>
          <w:tcPr>
            <w:tcW w:type="dxa" w:w="3000"/>
            <w:vAlign w:val="center"/>
            <w:tcMar>
              <w:top w:w="80" w:type="dxa"/>
              <w:start w:w="120" w:type="dxa"/>
              <w:bottom w:w="80" w:type="dxa"/>
              <w:end w:w="120" w:type="dxa"/>
            </w:tcMar>
          </w:tcPr>
          <w:p>
            <w:pPr>
              <w:spacing w:after="0" w:line="240" w:lineRule="auto"/>
            </w:pPr>
            <w:r>
              <w:rPr>
                <w:rFonts w:ascii="Calibri" w:hAnsi="Calibri"/>
                <w:b w:val="0"/>
                <w:i w:val="0"/>
                <w:color w:val="20302A"/>
                <w:sz w:val="18"/>
              </w:rPr>
              <w:t>Partner commitment</w:t>
            </w:r>
          </w:p>
        </w:tc>
        <w:tc>
          <w:tcPr>
            <w:tcW w:type="dxa" w:w="2500"/>
            <w:vAlign w:val="center"/>
            <w:tcMar>
              <w:top w:w="80" w:type="dxa"/>
              <w:start w:w="120" w:type="dxa"/>
              <w:bottom w:w="80" w:type="dxa"/>
              <w:end w:w="120" w:type="dxa"/>
            </w:tcMar>
          </w:tcPr>
          <w:p>
            <w:pPr>
              <w:spacing w:after="0" w:line="240" w:lineRule="auto"/>
            </w:pPr>
            <w:r>
              <w:rPr>
                <w:rFonts w:ascii="Calibri" w:hAnsi="Calibri"/>
                <w:b w:val="0"/>
                <w:i w:val="0"/>
                <w:color w:val="20302A"/>
                <w:sz w:val="18"/>
              </w:rPr>
              <w:t>None</w:t>
            </w:r>
          </w:p>
        </w:tc>
        <w:tc>
          <w:tcPr>
            <w:tcW w:type="dxa" w:w="3860"/>
            <w:vAlign w:val="center"/>
            <w:tcMar>
              <w:top w:w="80" w:type="dxa"/>
              <w:start w:w="120" w:type="dxa"/>
              <w:bottom w:w="80" w:type="dxa"/>
              <w:end w:w="120" w:type="dxa"/>
            </w:tcMar>
          </w:tcPr>
          <w:p>
            <w:pPr>
              <w:spacing w:after="0" w:line="240" w:lineRule="auto"/>
            </w:pPr>
            <w:r>
              <w:rPr>
                <w:rFonts w:ascii="Calibri" w:hAnsi="Calibri"/>
                <w:b w:val="0"/>
                <w:i w:val="0"/>
                <w:color w:val="20302A"/>
                <w:sz w:val="18"/>
              </w:rPr>
              <w:t>Authorized outreach + written evidence</w:t>
            </w:r>
          </w:p>
        </w:tc>
      </w:tr>
      <w:tr>
        <w:tc>
          <w:tcPr>
            <w:tcW w:type="dxa" w:w="3000"/>
            <w:vAlign w:val="center"/>
            <w:tcMar>
              <w:top w:w="80" w:type="dxa"/>
              <w:start w:w="120" w:type="dxa"/>
              <w:bottom w:w="80" w:type="dxa"/>
              <w:end w:w="120" w:type="dxa"/>
            </w:tcMar>
          </w:tcPr>
          <w:p>
            <w:pPr>
              <w:spacing w:after="0" w:line="240" w:lineRule="auto"/>
            </w:pPr>
            <w:r>
              <w:rPr>
                <w:rFonts w:ascii="Calibri" w:hAnsi="Calibri"/>
                <w:b w:val="0"/>
                <w:i w:val="0"/>
                <w:color w:val="20302A"/>
                <w:sz w:val="18"/>
              </w:rPr>
              <w:t>Integration</w:t>
            </w:r>
          </w:p>
        </w:tc>
        <w:tc>
          <w:tcPr>
            <w:tcW w:type="dxa" w:w="2500"/>
            <w:vAlign w:val="center"/>
            <w:tcMar>
              <w:top w:w="80" w:type="dxa"/>
              <w:start w:w="120" w:type="dxa"/>
              <w:bottom w:w="80" w:type="dxa"/>
              <w:end w:w="120" w:type="dxa"/>
            </w:tcMar>
          </w:tcPr>
          <w:p>
            <w:pPr>
              <w:spacing w:after="0" w:line="240" w:lineRule="auto"/>
            </w:pPr>
            <w:r>
              <w:rPr>
                <w:rFonts w:ascii="Calibri" w:hAnsi="Calibri"/>
                <w:b w:val="0"/>
                <w:i w:val="0"/>
                <w:color w:val="20302A"/>
                <w:sz w:val="18"/>
              </w:rPr>
              <w:t>Simulation</w:t>
            </w:r>
          </w:p>
        </w:tc>
        <w:tc>
          <w:tcPr>
            <w:tcW w:type="dxa" w:w="3860"/>
            <w:vAlign w:val="center"/>
            <w:tcMar>
              <w:top w:w="80" w:type="dxa"/>
              <w:start w:w="120" w:type="dxa"/>
              <w:bottom w:w="80" w:type="dxa"/>
              <w:end w:w="120" w:type="dxa"/>
            </w:tcMar>
          </w:tcPr>
          <w:p>
            <w:pPr>
              <w:spacing w:after="0" w:line="240" w:lineRule="auto"/>
            </w:pPr>
            <w:r>
              <w:rPr>
                <w:rFonts w:ascii="Calibri" w:hAnsi="Calibri"/>
                <w:b w:val="0"/>
                <w:i w:val="0"/>
                <w:color w:val="20302A"/>
                <w:sz w:val="18"/>
              </w:rPr>
              <w:t>Sandbox, authority, governance, testing</w:t>
            </w:r>
          </w:p>
        </w:tc>
      </w:tr>
    </w:tbl>
    <w:p>
      <w:pPr>
        <w:spacing w:after="0"/>
      </w:pPr>
      <w:r>
        <w:br w:type="page"/>
      </w:r>
    </w:p>
    <w:p>
      <w:pPr>
        <w:spacing w:after="100"/>
      </w:pPr>
      <w:r>
        <w:rPr>
          <w:rFonts w:ascii="Calibri" w:hAnsi="Calibri"/>
          <w:b/>
          <w:i w:val="0"/>
          <w:color w:val="8A5B17"/>
          <w:sz w:val="18"/>
        </w:rPr>
        <w:t>PHASE 1 APPENDIX · PAGE 10 OF 10</w:t>
      </w:r>
    </w:p>
    <w:p>
      <w:pPr>
        <w:pStyle w:val="Heading1"/>
      </w:pPr>
      <w:r>
        <w:t>Appendix J — Cost, sustainability, and roadmap</w:t>
      </w:r>
    </w:p>
    <w:p>
      <w:pPr>
        <w:widowControl/>
      </w:pPr>
      <w:r>
        <w:rPr>
          <w:rFonts w:ascii="Calibri" w:hAnsi="Calibri"/>
          <w:b w:val="0"/>
          <w:i w:val="0"/>
          <w:color w:val="20302A"/>
          <w:sz w:val="22"/>
        </w:rPr>
        <w:t>The six-month pilot estimate is $145,000 for 100 enrolled households. It includes engineering, implementation, compensated caregiver research, accessibility and translation, clinical/privacy/security advice, cloud/tools, and contingency.</w:t>
      </w:r>
    </w:p>
    <w:p>
      <w:pPr>
        <w:widowControl/>
      </w:pPr>
      <w:r>
        <w:rPr>
          <w:rFonts w:ascii="Calibri" w:hAnsi="Calibri"/>
          <w:b w:val="0"/>
          <w:i w:val="0"/>
          <w:color w:val="20302A"/>
          <w:sz w:val="22"/>
        </w:rPr>
        <w:t>The sustainability strategy protects core caregiver control functions and avoids advertising or sale of personal data. Phase 2 tests buyer value, partner burden, caregiver benefit, equity, and actual unit cost before a pricing commitment.</w:t>
      </w:r>
    </w:p>
    <w:tbl>
      <w:tblPr>
        <w:tblStyle w:val="TableGrid"/>
        <w:tblW w:type="dxa" w:w="9360"/>
        <w:jc w:val="left"/>
        <w:tblLayout w:type="fixed"/>
        <w:tblLook w:firstColumn="1" w:firstRow="1" w:lastColumn="0" w:lastRow="0" w:noHBand="0" w:noVBand="1" w:val="04A0"/>
        <w:tblInd w:w="120" w:type="dxa"/>
      </w:tblPr>
      <w:tblGrid>
        <w:gridCol w:w="3000"/>
        <w:gridCol w:w="1800"/>
        <w:gridCol w:w="4560"/>
      </w:tblGrid>
      <w:tr>
        <w:trPr>
          <w:tblHeader w:val="true"/>
        </w:trPr>
        <w:tc>
          <w:tcPr>
            <w:tcW w:type="dxa" w:w="3000"/>
            <w:shd w:fill="F2F4F1"/>
            <w:vAlign w:val="center"/>
            <w:tcMar>
              <w:top w:w="80" w:type="dxa"/>
              <w:start w:w="120" w:type="dxa"/>
              <w:bottom w:w="80" w:type="dxa"/>
              <w:end w:w="120" w:type="dxa"/>
            </w:tcMar>
          </w:tcPr>
          <w:p>
            <w:pPr>
              <w:spacing w:after="0"/>
            </w:pPr>
            <w:r>
              <w:rPr>
                <w:rFonts w:ascii="Calibri" w:hAnsi="Calibri"/>
                <w:b/>
                <w:i w:val="0"/>
                <w:color w:val="173F32"/>
                <w:sz w:val="18"/>
              </w:rPr>
              <w:t>Milestone</w:t>
            </w:r>
          </w:p>
        </w:tc>
        <w:tc>
          <w:tcPr>
            <w:tcW w:type="dxa" w:w="1800"/>
            <w:shd w:fill="F2F4F1"/>
            <w:vAlign w:val="center"/>
            <w:tcMar>
              <w:top w:w="80" w:type="dxa"/>
              <w:start w:w="120" w:type="dxa"/>
              <w:bottom w:w="80" w:type="dxa"/>
              <w:end w:w="120" w:type="dxa"/>
            </w:tcMar>
          </w:tcPr>
          <w:p>
            <w:pPr>
              <w:spacing w:after="0"/>
            </w:pPr>
            <w:r>
              <w:rPr>
                <w:rFonts w:ascii="Calibri" w:hAnsi="Calibri"/>
                <w:b/>
                <w:i w:val="0"/>
                <w:color w:val="173F32"/>
                <w:sz w:val="18"/>
              </w:rPr>
              <w:t>Timing</w:t>
            </w:r>
          </w:p>
        </w:tc>
        <w:tc>
          <w:tcPr>
            <w:tcW w:type="dxa" w:w="4560"/>
            <w:shd w:fill="F2F4F1"/>
            <w:vAlign w:val="center"/>
            <w:tcMar>
              <w:top w:w="80" w:type="dxa"/>
              <w:start w:w="120" w:type="dxa"/>
              <w:bottom w:w="80" w:type="dxa"/>
              <w:end w:w="120" w:type="dxa"/>
            </w:tcMar>
          </w:tcPr>
          <w:p>
            <w:pPr>
              <w:spacing w:after="0"/>
            </w:pPr>
            <w:r>
              <w:rPr>
                <w:rFonts w:ascii="Calibri" w:hAnsi="Calibri"/>
                <w:b/>
                <w:i w:val="0"/>
                <w:color w:val="173F32"/>
                <w:sz w:val="18"/>
              </w:rPr>
              <w:t>Decision evidence</w:t>
            </w:r>
          </w:p>
        </w:tc>
      </w:tr>
      <w:tr>
        <w:tc>
          <w:tcPr>
            <w:tcW w:type="dxa" w:w="3000"/>
            <w:vAlign w:val="center"/>
            <w:tcMar>
              <w:top w:w="80" w:type="dxa"/>
              <w:start w:w="120" w:type="dxa"/>
              <w:bottom w:w="80" w:type="dxa"/>
              <w:end w:w="120" w:type="dxa"/>
            </w:tcMar>
          </w:tcPr>
          <w:p>
            <w:pPr>
              <w:spacing w:after="0" w:line="240" w:lineRule="auto"/>
            </w:pPr>
            <w:r>
              <w:rPr>
                <w:rFonts w:ascii="Calibri" w:hAnsi="Calibri"/>
                <w:b w:val="0"/>
                <w:i w:val="0"/>
                <w:color w:val="20302A"/>
                <w:sz w:val="18"/>
              </w:rPr>
              <w:t>Governance + partner scope</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0302A"/>
                <w:sz w:val="18"/>
              </w:rPr>
              <w:t>Months 1–2</w:t>
            </w:r>
          </w:p>
        </w:tc>
        <w:tc>
          <w:tcPr>
            <w:tcW w:type="dxa" w:w="4560"/>
            <w:vAlign w:val="center"/>
            <w:tcMar>
              <w:top w:w="80" w:type="dxa"/>
              <w:start w:w="120" w:type="dxa"/>
              <w:bottom w:w="80" w:type="dxa"/>
              <w:end w:w="120" w:type="dxa"/>
            </w:tcMar>
          </w:tcPr>
          <w:p>
            <w:pPr>
              <w:spacing w:after="0" w:line="240" w:lineRule="auto"/>
            </w:pPr>
            <w:r>
              <w:rPr>
                <w:rFonts w:ascii="Calibri" w:hAnsi="Calibri"/>
                <w:b w:val="0"/>
                <w:i w:val="0"/>
                <w:color w:val="20302A"/>
                <w:sz w:val="18"/>
              </w:rPr>
              <w:t>Signed roles, accessible protocol</w:t>
            </w:r>
          </w:p>
        </w:tc>
      </w:tr>
      <w:tr>
        <w:tc>
          <w:tcPr>
            <w:tcW w:type="dxa" w:w="3000"/>
            <w:vAlign w:val="center"/>
            <w:tcMar>
              <w:top w:w="80" w:type="dxa"/>
              <w:start w:w="120" w:type="dxa"/>
              <w:bottom w:w="80" w:type="dxa"/>
              <w:end w:w="120" w:type="dxa"/>
            </w:tcMar>
          </w:tcPr>
          <w:p>
            <w:pPr>
              <w:spacing w:after="0" w:line="240" w:lineRule="auto"/>
            </w:pPr>
            <w:r>
              <w:rPr>
                <w:rFonts w:ascii="Calibri" w:hAnsi="Calibri"/>
                <w:b w:val="0"/>
                <w:i w:val="0"/>
                <w:color w:val="20302A"/>
                <w:sz w:val="18"/>
              </w:rPr>
              <w:t>Safety and platform hardening</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0302A"/>
                <w:sz w:val="18"/>
              </w:rPr>
              <w:t>Months 2–3</w:t>
            </w:r>
          </w:p>
        </w:tc>
        <w:tc>
          <w:tcPr>
            <w:tcW w:type="dxa" w:w="4560"/>
            <w:vAlign w:val="center"/>
            <w:tcMar>
              <w:top w:w="80" w:type="dxa"/>
              <w:start w:w="120" w:type="dxa"/>
              <w:bottom w:w="80" w:type="dxa"/>
              <w:end w:w="120" w:type="dxa"/>
            </w:tcMar>
          </w:tcPr>
          <w:p>
            <w:pPr>
              <w:spacing w:after="0" w:line="240" w:lineRule="auto"/>
            </w:pPr>
            <w:r>
              <w:rPr>
                <w:rFonts w:ascii="Calibri" w:hAnsi="Calibri"/>
                <w:b w:val="0"/>
                <w:i w:val="0"/>
                <w:color w:val="20302A"/>
                <w:sz w:val="18"/>
              </w:rPr>
              <w:t>Holdout gates + security review</w:t>
            </w:r>
          </w:p>
        </w:tc>
      </w:tr>
      <w:tr>
        <w:tc>
          <w:tcPr>
            <w:tcW w:type="dxa" w:w="3000"/>
            <w:vAlign w:val="center"/>
            <w:tcMar>
              <w:top w:w="80" w:type="dxa"/>
              <w:start w:w="120" w:type="dxa"/>
              <w:bottom w:w="80" w:type="dxa"/>
              <w:end w:w="120" w:type="dxa"/>
            </w:tcMar>
          </w:tcPr>
          <w:p>
            <w:pPr>
              <w:spacing w:after="0" w:line="240" w:lineRule="auto"/>
            </w:pPr>
            <w:r>
              <w:rPr>
                <w:rFonts w:ascii="Calibri" w:hAnsi="Calibri"/>
                <w:b w:val="0"/>
                <w:i w:val="0"/>
                <w:color w:val="20302A"/>
                <w:sz w:val="18"/>
              </w:rPr>
              <w:t>Formative evaluation</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0302A"/>
                <w:sz w:val="18"/>
              </w:rPr>
              <w:t>Months 3–5</w:t>
            </w:r>
          </w:p>
        </w:tc>
        <w:tc>
          <w:tcPr>
            <w:tcW w:type="dxa" w:w="4560"/>
            <w:vAlign w:val="center"/>
            <w:tcMar>
              <w:top w:w="80" w:type="dxa"/>
              <w:start w:w="120" w:type="dxa"/>
              <w:bottom w:w="80" w:type="dxa"/>
              <w:end w:w="120" w:type="dxa"/>
            </w:tcMar>
          </w:tcPr>
          <w:p>
            <w:pPr>
              <w:spacing w:after="0" w:line="240" w:lineRule="auto"/>
            </w:pPr>
            <w:r>
              <w:rPr>
                <w:rFonts w:ascii="Calibri" w:hAnsi="Calibri"/>
                <w:b w:val="0"/>
                <w:i w:val="0"/>
                <w:color w:val="20302A"/>
                <w:sz w:val="18"/>
              </w:rPr>
              <w:t>Usability, burden, guardrails</w:t>
            </w:r>
          </w:p>
        </w:tc>
      </w:tr>
      <w:tr>
        <w:tc>
          <w:tcPr>
            <w:tcW w:type="dxa" w:w="3000"/>
            <w:vAlign w:val="center"/>
            <w:tcMar>
              <w:top w:w="80" w:type="dxa"/>
              <w:start w:w="120" w:type="dxa"/>
              <w:bottom w:w="80" w:type="dxa"/>
              <w:end w:w="120" w:type="dxa"/>
            </w:tcMar>
          </w:tcPr>
          <w:p>
            <w:pPr>
              <w:spacing w:after="0" w:line="240" w:lineRule="auto"/>
            </w:pPr>
            <w:r>
              <w:rPr>
                <w:rFonts w:ascii="Calibri" w:hAnsi="Calibri"/>
                <w:b w:val="0"/>
                <w:i w:val="0"/>
                <w:color w:val="20302A"/>
                <w:sz w:val="18"/>
              </w:rPr>
              <w:t>Pilot decision</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0302A"/>
                <w:sz w:val="18"/>
              </w:rPr>
              <w:t>Month 6</w:t>
            </w:r>
          </w:p>
        </w:tc>
        <w:tc>
          <w:tcPr>
            <w:tcW w:type="dxa" w:w="4560"/>
            <w:vAlign w:val="center"/>
            <w:tcMar>
              <w:top w:w="80" w:type="dxa"/>
              <w:start w:w="120" w:type="dxa"/>
              <w:bottom w:w="80" w:type="dxa"/>
              <w:end w:w="120" w:type="dxa"/>
            </w:tcMar>
          </w:tcPr>
          <w:p>
            <w:pPr>
              <w:spacing w:after="0" w:line="240" w:lineRule="auto"/>
            </w:pPr>
            <w:r>
              <w:rPr>
                <w:rFonts w:ascii="Calibri" w:hAnsi="Calibri"/>
                <w:b w:val="0"/>
                <w:i w:val="0"/>
                <w:color w:val="20302A"/>
                <w:sz w:val="18"/>
              </w:rPr>
              <w:t>Caregiver/partner go-no-go</w:t>
            </w:r>
          </w:p>
        </w:tc>
      </w:tr>
    </w:tbl>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F6D67"/>
        <w:sz w:val="18"/>
      </w:rPr>
      <w:t xml:space="preserve">Page </w:t>
      <w:fldChar w:fldCharType="begin"/>
      <w:instrText xml:space="preserve"> PAGE </w:instrText>
      <w:fldChar w:fldCharType="end"/>
    </w:r>
    <w:r>
      <w:rPr>
        <w:rFonts w:ascii="Calibri" w:hAnsi="Calibri"/>
        <w:b w:val="0"/>
        <w:i w:val="0"/>
        <w:color w:val="5F6D67"/>
        <w:sz w:val="18"/>
      </w:rPr>
      <w:t xml:space="preserve"> of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
      <w:rPr>
        <w:rFonts w:ascii="Calibri" w:hAnsi="Calibri"/>
        <w:b/>
        <w:i w:val="0"/>
        <w:color w:val="5F6D67"/>
        <w:sz w:val="18"/>
      </w:rPr>
      <w:t>HEARTH | Phase 1 Appendix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jc w:val="left"/>
    </w:pPr>
    <w:rPr>
      <w:rFonts w:ascii="Calibri" w:hAnsi="Calibri"/>
      <w:color w:val="2030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173F32"/>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Calibri" w:hAnsi="Calibri"/>
      <w:b/>
      <w:bCs/>
      <w:color w:val="285C49"/>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Calibri" w:hAnsi="Calibri"/>
      <w:b/>
      <w:bCs/>
      <w:color w:val="20302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HEARTH Phase 1 Appendix</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