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Lecture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Physical address and Logical address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Classful addressing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2.1 Classful addressing notation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2.1.1 Binary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2.1.2 Dotted decimal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2.2 Classes and IP address(IPv4)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2.2.1 Class A,B,C,D,E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2.2.2 DHCP client address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2.2.3 </w:t>
      </w:r>
      <w:r w:rsidDel="00000000" w:rsidR="00000000" w:rsidRPr="00000000">
        <w:rPr>
          <w:rtl w:val="0"/>
        </w:rPr>
        <w:t xml:space="preserve">Loop-back</w:t>
      </w:r>
      <w:r w:rsidDel="00000000" w:rsidR="00000000" w:rsidRPr="00000000">
        <w:rPr>
          <w:rtl w:val="0"/>
        </w:rPr>
        <w:t xml:space="preserve"> address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2.3 Types of IP addresses( public and private IP address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2.4 Assigning private IP address in land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2.5 Assigning public IP address by ISP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2.6 Subnetting and supernetting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2.6.1 Net 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2.6.2 Subnet 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2.6.3 Direct broadcasting address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2.6.4 Limited broadcasting address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Classless addressing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3.1Subnetting and supernetting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Lecture 2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Classless addressing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3.2 Equal and variable length subnetting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3.3 Host on network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Dynamic assignment of IP address by ISP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Fault tolerance in network interface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Ping( packet internet </w:t>
      </w:r>
      <w:r w:rsidDel="00000000" w:rsidR="00000000" w:rsidRPr="00000000">
        <w:rPr>
          <w:rtl w:val="0"/>
        </w:rPr>
        <w:t xml:space="preserve">grouper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ARP( Address resolution protocol)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MAC address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Types of transmission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9.1 Simplex transmission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 xml:space="preserve">9.2 Half duplex transmission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 xml:space="preserve">9.3 Full duplex transmission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Transmission parameters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  <w:t xml:space="preserve">10.1 Transmission time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  <w:t xml:space="preserve">10.2 Propagation time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  <w:tab/>
        <w:t xml:space="preserve">10.3 Total time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  <w:tab/>
        <w:t xml:space="preserve">10.4 Bandwidth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  <w:tab/>
        <w:t xml:space="preserve">10.5 Link utilisation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 xml:space="preserve">10.6 Round trip time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Trade off between propagation time and transmission time in LAN and WAN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Circuit switching and packet switching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13. </w:t>
      </w:r>
      <w:r w:rsidDel="00000000" w:rsidR="00000000" w:rsidRPr="00000000">
        <w:rPr>
          <w:rtl w:val="0"/>
        </w:rPr>
        <w:t xml:space="preserve"> Physical LAN topologies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13.1 Mesh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 xml:space="preserve">13.2 Star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 xml:space="preserve">13.3 Bus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Baseband and Broadband signal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Bell lab experiment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Shannon experiment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IPv6 address(Syntax &amp; Calculation)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IPv6 address assignment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Anycasting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u w:val="single"/>
          <w:rtl w:val="0"/>
        </w:rPr>
        <w:t xml:space="preserve">Lecture 3: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20. </w:t>
      </w:r>
      <w:r w:rsidDel="00000000" w:rsidR="00000000" w:rsidRPr="00000000">
        <w:rPr>
          <w:rtl w:val="0"/>
        </w:rPr>
        <w:t xml:space="preserve">OSI &amp; TCP/IP Model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  <w:tab/>
        <w:t xml:space="preserve">20.1 Application layer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  <w:t xml:space="preserve">20.2 Presentation layer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20.3 Session layer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20.4 Transport layer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  <w:tab/>
        <w:t xml:space="preserve">20.5 Network layer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 xml:space="preserve">20.6 Data link layer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20.7 Physical layer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21. </w:t>
      </w:r>
      <w:r w:rsidDel="00000000" w:rsidR="00000000" w:rsidRPr="00000000">
        <w:rPr>
          <w:rtl w:val="0"/>
        </w:rPr>
        <w:t xml:space="preserve">Data link layer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21.1 Flow control policies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21.1.1 Stop and Wait ARQ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21.1.2 Go Back N ARQ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21.1.3 Selective Repeat ARQ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21.2 Error control policies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21.2.1 Error correction policies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21.2.1.1 Hamming code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21.2.2 Error detection policies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21.2.2.1 Parity scheme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21.2.2.2 Hamming distance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21.2.2.3 Checksum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21.2.2.4 CRC(cyclic redundancy check)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