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2A92C"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593AD9C1" w14:textId="787224E0"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41C0B806" w14:textId="6FA218B8" w:rsidR="00432247" w:rsidRPr="006A6424" w:rsidRDefault="006A6424" w:rsidP="004434DB">
                            <w:pPr>
                              <w:pStyle w:val="CoverSubtitle"/>
                              <w:rPr>
                                <w:lang w:val="en-NZ"/>
                              </w:rPr>
                            </w:pPr>
                            <w:r w:rsidRPr="006A6424">
                              <w:rPr>
                                <w:lang w:val="en-NZ"/>
                              </w:rPr>
                              <w:t>How I learned to stop worrying and love Auckland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593AD9C1" w14:textId="787224E0"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41C0B806" w14:textId="6FA218B8" w:rsidR="00432247" w:rsidRPr="006A6424" w:rsidRDefault="006A6424" w:rsidP="004434DB">
                      <w:pPr>
                        <w:pStyle w:val="CoverSubtitle"/>
                        <w:rPr>
                          <w:lang w:val="en-NZ"/>
                        </w:rPr>
                      </w:pPr>
                      <w:r w:rsidRPr="006A6424">
                        <w:rPr>
                          <w:lang w:val="en-NZ"/>
                        </w:rPr>
                        <w:t>How I learned to stop worrying and love Auckland</w:t>
                      </w:r>
                    </w:p>
                  </w:txbxContent>
                </v:textbox>
              </v:shape>
            </w:pict>
          </mc:Fallback>
        </mc:AlternateContent>
      </w:r>
    </w:p>
    <w:p w14:paraId="7C8102BA"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3206"/>
        <w:gridCol w:w="3206"/>
        <w:gridCol w:w="3210"/>
      </w:tblGrid>
      <w:tr w:rsidR="00D12DA8" w:rsidRPr="006A6424" w14:paraId="071882FC" w14:textId="77777777" w:rsidTr="006A6424">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666" w:type="pct"/>
            <w:tcBorders>
              <w:bottom w:val="nil"/>
            </w:tcBorders>
            <w:shd w:val="clear" w:color="auto" w:fill="006171" w:themeFill="text2"/>
            <w:vAlign w:val="center"/>
            <w:hideMark/>
          </w:tcPr>
          <w:p w14:paraId="0935436B" w14:textId="77777777" w:rsidR="00D12DA8" w:rsidRPr="006A6424" w:rsidRDefault="00D12DA8" w:rsidP="004434DB">
            <w:pPr>
              <w:rPr>
                <w:b w:val="0"/>
                <w:bCs w:val="0"/>
              </w:rPr>
            </w:pPr>
            <w:r w:rsidRPr="006A6424">
              <w:rPr>
                <w:color w:val="FFFFFF" w:themeColor="background1"/>
              </w:rPr>
              <w:t>Document history</w:t>
            </w:r>
          </w:p>
        </w:tc>
        <w:tc>
          <w:tcPr>
            <w:tcW w:w="1666" w:type="pct"/>
            <w:tcBorders>
              <w:bottom w:val="nil"/>
            </w:tcBorders>
            <w:shd w:val="clear" w:color="auto" w:fill="006171" w:themeFill="text2"/>
            <w:vAlign w:val="center"/>
          </w:tcPr>
          <w:p w14:paraId="5B682661" w14:textId="77777777" w:rsidR="00D12DA8" w:rsidRPr="006A6424" w:rsidRDefault="00D12DA8" w:rsidP="004434DB">
            <w:pPr>
              <w:cnfStyle w:val="100000000000" w:firstRow="1" w:lastRow="0" w:firstColumn="0" w:lastColumn="0" w:oddVBand="0" w:evenVBand="0" w:oddHBand="0" w:evenHBand="0" w:firstRowFirstColumn="0" w:firstRowLastColumn="0" w:lastRowFirstColumn="0" w:lastRowLastColumn="0"/>
              <w:rPr>
                <w:b w:val="0"/>
                <w:bCs w:val="0"/>
              </w:rPr>
            </w:pPr>
          </w:p>
        </w:tc>
        <w:tc>
          <w:tcPr>
            <w:tcW w:w="1668" w:type="pct"/>
            <w:tcBorders>
              <w:bottom w:val="nil"/>
            </w:tcBorders>
            <w:shd w:val="clear" w:color="auto" w:fill="006171" w:themeFill="text2"/>
            <w:vAlign w:val="center"/>
          </w:tcPr>
          <w:p w14:paraId="45952E28" w14:textId="77777777" w:rsidR="00D12DA8" w:rsidRPr="006A6424" w:rsidRDefault="00D12DA8" w:rsidP="004434DB">
            <w:pPr>
              <w:cnfStyle w:val="100000000000" w:firstRow="1" w:lastRow="0" w:firstColumn="0" w:lastColumn="0" w:oddVBand="0" w:evenVBand="0" w:oddHBand="0" w:evenHBand="0" w:firstRowFirstColumn="0" w:firstRowLastColumn="0" w:lastRowFirstColumn="0" w:lastRowLastColumn="0"/>
            </w:pPr>
          </w:p>
        </w:tc>
      </w:tr>
      <w:tr w:rsidR="009421A7" w:rsidRPr="006A6424" w14:paraId="4088E32B"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tcBorders>
              <w:top w:val="nil"/>
            </w:tcBorders>
            <w:shd w:val="clear" w:color="auto" w:fill="F2F2F2" w:themeFill="background1" w:themeFillShade="F2"/>
          </w:tcPr>
          <w:p w14:paraId="5265B7D7" w14:textId="77777777" w:rsidR="009421A7" w:rsidRPr="006A6424" w:rsidRDefault="009421A7" w:rsidP="004434DB">
            <w:r w:rsidRPr="006A6424">
              <w:t>Status</w:t>
            </w:r>
          </w:p>
        </w:tc>
        <w:tc>
          <w:tcPr>
            <w:tcW w:w="1666" w:type="pct"/>
            <w:tcBorders>
              <w:top w:val="nil"/>
            </w:tcBorders>
          </w:tcPr>
          <w:p w14:paraId="234A9916"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Commencement date</w:t>
            </w:r>
          </w:p>
        </w:tc>
        <w:tc>
          <w:tcPr>
            <w:tcW w:w="1668" w:type="pct"/>
            <w:tcBorders>
              <w:top w:val="nil"/>
            </w:tcBorders>
          </w:tcPr>
          <w:p w14:paraId="7FDF9CA2"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Alterations</w:t>
            </w:r>
          </w:p>
        </w:tc>
      </w:tr>
      <w:tr w:rsidR="009421A7" w:rsidRPr="006A6424" w14:paraId="28C7551B" w14:textId="77777777" w:rsidTr="00D12DA8">
        <w:trPr>
          <w:trHeight w:val="73"/>
        </w:trPr>
        <w:tc>
          <w:tcPr>
            <w:cnfStyle w:val="001000000000" w:firstRow="0" w:lastRow="0" w:firstColumn="1" w:lastColumn="0" w:oddVBand="0" w:evenVBand="0" w:oddHBand="0" w:evenHBand="0" w:firstRowFirstColumn="0" w:firstRowLastColumn="0" w:lastRowFirstColumn="0" w:lastRowLastColumn="0"/>
            <w:tcW w:w="1666" w:type="pct"/>
            <w:shd w:val="clear" w:color="auto" w:fill="F2F2F2" w:themeFill="background1" w:themeFillShade="F2"/>
          </w:tcPr>
          <w:p w14:paraId="5E7FCD40" w14:textId="48A875E5" w:rsidR="009421A7" w:rsidRPr="006A6424" w:rsidRDefault="009421A7" w:rsidP="004434DB">
            <w:r w:rsidRPr="006A6424">
              <w:t xml:space="preserve">Version </w:t>
            </w:r>
            <w:r w:rsidR="006A6424">
              <w:t>0.</w:t>
            </w:r>
            <w:r w:rsidR="004C2E47">
              <w:t>6</w:t>
            </w:r>
          </w:p>
        </w:tc>
        <w:tc>
          <w:tcPr>
            <w:tcW w:w="1666" w:type="pct"/>
          </w:tcPr>
          <w:p w14:paraId="67F1E7EA" w14:textId="5D84583D" w:rsidR="009421A7" w:rsidRPr="006A6424" w:rsidRDefault="006A6424" w:rsidP="004434DB">
            <w:pPr>
              <w:cnfStyle w:val="000000000000" w:firstRow="0" w:lastRow="0" w:firstColumn="0" w:lastColumn="0" w:oddVBand="0" w:evenVBand="0" w:oddHBand="0" w:evenHBand="0" w:firstRowFirstColumn="0" w:firstRowLastColumn="0" w:lastRowFirstColumn="0" w:lastRowLastColumn="0"/>
            </w:pPr>
            <w:r>
              <w:t>July 2026</w:t>
            </w:r>
          </w:p>
        </w:tc>
        <w:tc>
          <w:tcPr>
            <w:tcW w:w="1668" w:type="pct"/>
          </w:tcPr>
          <w:p w14:paraId="465AE9C7" w14:textId="77777777" w:rsidR="009421A7" w:rsidRPr="006A6424" w:rsidRDefault="009421A7" w:rsidP="004434DB">
            <w:pPr>
              <w:cnfStyle w:val="000000000000" w:firstRow="0" w:lastRow="0" w:firstColumn="0" w:lastColumn="0" w:oddVBand="0" w:evenVBand="0" w:oddHBand="0" w:evenHBand="0" w:firstRowFirstColumn="0" w:firstRowLastColumn="0" w:lastRowFirstColumn="0" w:lastRowLastColumn="0"/>
            </w:pPr>
            <w:r w:rsidRPr="006A6424">
              <w:t>–</w:t>
            </w:r>
          </w:p>
        </w:tc>
      </w:tr>
    </w:tbl>
    <w:p w14:paraId="0218B02C" w14:textId="77777777" w:rsidR="009421A7" w:rsidRPr="006A6424" w:rsidRDefault="009421A7" w:rsidP="004434DB"/>
    <w:p w14:paraId="14AB6B02" w14:textId="77777777" w:rsidR="006A6424" w:rsidRPr="006A6424" w:rsidRDefault="006A6424">
      <w:pPr>
        <w:spacing w:after="0"/>
        <w:rPr>
          <w:b/>
          <w:bCs/>
          <w:sz w:val="56"/>
          <w:szCs w:val="56"/>
        </w:rPr>
      </w:pPr>
      <w:bookmarkStart w:id="2" w:name="_Toc189460583"/>
      <w:r w:rsidRPr="006A6424">
        <w:rPr>
          <w:b/>
          <w:bCs/>
          <w:sz w:val="56"/>
          <w:szCs w:val="56"/>
        </w:rPr>
        <w:br w:type="page"/>
      </w:r>
    </w:p>
    <w:p w14:paraId="7F46FC02" w14:textId="247AC384" w:rsidR="009421A7" w:rsidRPr="006A6424" w:rsidRDefault="009421A7" w:rsidP="004434DB">
      <w:pPr>
        <w:rPr>
          <w:b/>
          <w:bCs/>
          <w:sz w:val="56"/>
          <w:szCs w:val="56"/>
        </w:rPr>
      </w:pPr>
      <w:r w:rsidRPr="006A6424">
        <w:rPr>
          <w:b/>
          <w:bCs/>
          <w:sz w:val="56"/>
          <w:szCs w:val="56"/>
        </w:rPr>
        <w:lastRenderedPageBreak/>
        <w:t>Contents</w:t>
      </w:r>
      <w:bookmarkEnd w:id="2"/>
    </w:p>
    <w:p w14:paraId="613EE701" w14:textId="77777777" w:rsidR="0059550F" w:rsidRPr="006A6424" w:rsidRDefault="009421A7">
      <w:pPr>
        <w:pStyle w:val="TOC1"/>
        <w:rPr>
          <w:rFonts w:eastAsiaTheme="minorEastAsia" w:cstheme="minorBidi"/>
          <w:b w:val="0"/>
          <w:bCs w:val="0"/>
          <w:noProof w:val="0"/>
          <w:kern w:val="2"/>
          <w:sz w:val="24"/>
          <w:szCs w:val="24"/>
          <w:lang w:eastAsia="en-GB"/>
          <w14:ligatures w14:val="standardContextual"/>
        </w:rPr>
      </w:pPr>
      <w:r w:rsidRPr="006A6424">
        <w:rPr>
          <w:iCs/>
          <w:noProof w:val="0"/>
        </w:rPr>
        <w:fldChar w:fldCharType="begin"/>
      </w:r>
      <w:r w:rsidRPr="006A6424">
        <w:rPr>
          <w:noProof w:val="0"/>
        </w:rPr>
        <w:instrText xml:space="preserve"> TOC \o "1-3" \h \z \u </w:instrText>
      </w:r>
      <w:r w:rsidRPr="006A6424">
        <w:rPr>
          <w:iCs/>
          <w:noProof w:val="0"/>
        </w:rPr>
        <w:fldChar w:fldCharType="separate"/>
      </w:r>
      <w:hyperlink w:anchor="_Toc190767547" w:history="1">
        <w:r w:rsidR="0059550F" w:rsidRPr="006A6424">
          <w:rPr>
            <w:rStyle w:val="Hyperlink"/>
            <w:noProof w:val="0"/>
          </w:rPr>
          <w:t>Heading 1</w:t>
        </w:r>
        <w:r w:rsidR="0059550F" w:rsidRPr="006A6424">
          <w:rPr>
            <w:noProof w:val="0"/>
            <w:webHidden/>
          </w:rPr>
          <w:tab/>
        </w:r>
        <w:r w:rsidR="0059550F" w:rsidRPr="006A6424">
          <w:rPr>
            <w:noProof w:val="0"/>
            <w:webHidden/>
          </w:rPr>
          <w:fldChar w:fldCharType="begin"/>
        </w:r>
        <w:r w:rsidR="0059550F" w:rsidRPr="006A6424">
          <w:rPr>
            <w:noProof w:val="0"/>
            <w:webHidden/>
          </w:rPr>
          <w:instrText xml:space="preserve"> PAGEREF _Toc190767547 \h </w:instrText>
        </w:r>
        <w:r w:rsidR="0059550F" w:rsidRPr="006A6424">
          <w:rPr>
            <w:noProof w:val="0"/>
            <w:webHidden/>
          </w:rPr>
        </w:r>
        <w:r w:rsidR="0059550F" w:rsidRPr="006A6424">
          <w:rPr>
            <w:noProof w:val="0"/>
            <w:webHidden/>
          </w:rPr>
          <w:fldChar w:fldCharType="separate"/>
        </w:r>
        <w:r w:rsidR="00EA669D" w:rsidRPr="006A6424">
          <w:rPr>
            <w:noProof w:val="0"/>
            <w:webHidden/>
          </w:rPr>
          <w:t>4</w:t>
        </w:r>
        <w:r w:rsidR="0059550F" w:rsidRPr="006A6424">
          <w:rPr>
            <w:noProof w:val="0"/>
            <w:webHidden/>
          </w:rPr>
          <w:fldChar w:fldCharType="end"/>
        </w:r>
      </w:hyperlink>
    </w:p>
    <w:p w14:paraId="4530FFE2" w14:textId="77777777" w:rsidR="0059550F" w:rsidRPr="006A6424" w:rsidRDefault="0059550F">
      <w:pPr>
        <w:pStyle w:val="TOC2"/>
        <w:rPr>
          <w:rFonts w:eastAsiaTheme="minorEastAsia" w:cstheme="minorBidi"/>
          <w:iCs w:val="0"/>
          <w:noProof w:val="0"/>
          <w:kern w:val="2"/>
          <w:sz w:val="24"/>
          <w:szCs w:val="24"/>
          <w:lang w:eastAsia="en-GB"/>
          <w14:ligatures w14:val="standardContextual"/>
        </w:rPr>
      </w:pPr>
      <w:hyperlink w:anchor="_Toc190767548" w:history="1">
        <w:r w:rsidRPr="006A6424">
          <w:rPr>
            <w:rStyle w:val="Hyperlink"/>
            <w:noProof w:val="0"/>
          </w:rPr>
          <w:t>Heading 2</w:t>
        </w:r>
        <w:r w:rsidRPr="006A6424">
          <w:rPr>
            <w:noProof w:val="0"/>
            <w:webHidden/>
          </w:rPr>
          <w:tab/>
        </w:r>
        <w:r w:rsidRPr="006A6424">
          <w:rPr>
            <w:noProof w:val="0"/>
            <w:webHidden/>
          </w:rPr>
          <w:fldChar w:fldCharType="begin"/>
        </w:r>
        <w:r w:rsidRPr="006A6424">
          <w:rPr>
            <w:noProof w:val="0"/>
            <w:webHidden/>
          </w:rPr>
          <w:instrText xml:space="preserve"> PAGEREF _Toc190767548 \h </w:instrText>
        </w:r>
        <w:r w:rsidRPr="006A6424">
          <w:rPr>
            <w:noProof w:val="0"/>
            <w:webHidden/>
          </w:rPr>
        </w:r>
        <w:r w:rsidRPr="006A6424">
          <w:rPr>
            <w:noProof w:val="0"/>
            <w:webHidden/>
          </w:rPr>
          <w:fldChar w:fldCharType="separate"/>
        </w:r>
        <w:r w:rsidR="00EA669D" w:rsidRPr="006A6424">
          <w:rPr>
            <w:noProof w:val="0"/>
            <w:webHidden/>
          </w:rPr>
          <w:t>4</w:t>
        </w:r>
        <w:r w:rsidRPr="006A6424">
          <w:rPr>
            <w:noProof w:val="0"/>
            <w:webHidden/>
          </w:rPr>
          <w:fldChar w:fldCharType="end"/>
        </w:r>
      </w:hyperlink>
    </w:p>
    <w:p w14:paraId="03D557DF" w14:textId="77777777" w:rsidR="0059550F" w:rsidRPr="006A6424" w:rsidRDefault="0059550F">
      <w:pPr>
        <w:pStyle w:val="TOC3"/>
        <w:rPr>
          <w:rFonts w:eastAsiaTheme="minorEastAsia" w:cstheme="minorBidi"/>
          <w:noProof w:val="0"/>
          <w:kern w:val="2"/>
          <w:sz w:val="24"/>
          <w:szCs w:val="24"/>
          <w:lang w:eastAsia="en-GB"/>
          <w14:ligatures w14:val="standardContextual"/>
        </w:rPr>
      </w:pPr>
      <w:hyperlink w:anchor="_Toc190767549" w:history="1">
        <w:r w:rsidRPr="006A6424">
          <w:rPr>
            <w:rStyle w:val="Hyperlink"/>
            <w:noProof w:val="0"/>
          </w:rPr>
          <w:t>Heading 3</w:t>
        </w:r>
        <w:r w:rsidRPr="006A6424">
          <w:rPr>
            <w:noProof w:val="0"/>
            <w:webHidden/>
          </w:rPr>
          <w:tab/>
        </w:r>
        <w:r w:rsidRPr="006A6424">
          <w:rPr>
            <w:noProof w:val="0"/>
            <w:webHidden/>
          </w:rPr>
          <w:fldChar w:fldCharType="begin"/>
        </w:r>
        <w:r w:rsidRPr="006A6424">
          <w:rPr>
            <w:noProof w:val="0"/>
            <w:webHidden/>
          </w:rPr>
          <w:instrText xml:space="preserve"> PAGEREF _Toc190767549 \h </w:instrText>
        </w:r>
        <w:r w:rsidRPr="006A6424">
          <w:rPr>
            <w:noProof w:val="0"/>
            <w:webHidden/>
          </w:rPr>
        </w:r>
        <w:r w:rsidRPr="006A6424">
          <w:rPr>
            <w:noProof w:val="0"/>
            <w:webHidden/>
          </w:rPr>
          <w:fldChar w:fldCharType="separate"/>
        </w:r>
        <w:r w:rsidR="00EA669D" w:rsidRPr="006A6424">
          <w:rPr>
            <w:noProof w:val="0"/>
            <w:webHidden/>
          </w:rPr>
          <w:t>4</w:t>
        </w:r>
        <w:r w:rsidRPr="006A6424">
          <w:rPr>
            <w:noProof w:val="0"/>
            <w:webHidden/>
          </w:rPr>
          <w:fldChar w:fldCharType="end"/>
        </w:r>
      </w:hyperlink>
    </w:p>
    <w:p w14:paraId="2A98C687" w14:textId="77777777" w:rsidR="0059550F" w:rsidRPr="006A6424" w:rsidRDefault="0059550F">
      <w:pPr>
        <w:pStyle w:val="TOC3"/>
        <w:rPr>
          <w:rFonts w:eastAsiaTheme="minorEastAsia" w:cstheme="minorBidi"/>
          <w:noProof w:val="0"/>
          <w:kern w:val="2"/>
          <w:sz w:val="24"/>
          <w:szCs w:val="24"/>
          <w:lang w:eastAsia="en-GB"/>
          <w14:ligatures w14:val="standardContextual"/>
        </w:rPr>
      </w:pPr>
      <w:hyperlink w:anchor="_Toc190767550" w:history="1">
        <w:r w:rsidRPr="006A6424">
          <w:rPr>
            <w:rStyle w:val="Hyperlink"/>
            <w:noProof w:val="0"/>
          </w:rPr>
          <w:t>Table styles</w:t>
        </w:r>
        <w:r w:rsidRPr="006A6424">
          <w:rPr>
            <w:noProof w:val="0"/>
            <w:webHidden/>
          </w:rPr>
          <w:tab/>
        </w:r>
        <w:r w:rsidRPr="006A6424">
          <w:rPr>
            <w:noProof w:val="0"/>
            <w:webHidden/>
          </w:rPr>
          <w:fldChar w:fldCharType="begin"/>
        </w:r>
        <w:r w:rsidRPr="006A6424">
          <w:rPr>
            <w:noProof w:val="0"/>
            <w:webHidden/>
          </w:rPr>
          <w:instrText xml:space="preserve"> PAGEREF _Toc190767550 \h </w:instrText>
        </w:r>
        <w:r w:rsidRPr="006A6424">
          <w:rPr>
            <w:noProof w:val="0"/>
            <w:webHidden/>
          </w:rPr>
        </w:r>
        <w:r w:rsidRPr="006A6424">
          <w:rPr>
            <w:noProof w:val="0"/>
            <w:webHidden/>
          </w:rPr>
          <w:fldChar w:fldCharType="separate"/>
        </w:r>
        <w:r w:rsidR="00EA669D" w:rsidRPr="006A6424">
          <w:rPr>
            <w:noProof w:val="0"/>
            <w:webHidden/>
          </w:rPr>
          <w:t>5</w:t>
        </w:r>
        <w:r w:rsidRPr="006A6424">
          <w:rPr>
            <w:noProof w:val="0"/>
            <w:webHidden/>
          </w:rPr>
          <w:fldChar w:fldCharType="end"/>
        </w:r>
      </w:hyperlink>
    </w:p>
    <w:p w14:paraId="4204EB94" w14:textId="77777777" w:rsidR="0059550F" w:rsidRPr="006A6424" w:rsidRDefault="0059550F">
      <w:pPr>
        <w:pStyle w:val="TOC3"/>
        <w:rPr>
          <w:rFonts w:eastAsiaTheme="minorEastAsia" w:cstheme="minorBidi"/>
          <w:noProof w:val="0"/>
          <w:kern w:val="2"/>
          <w:sz w:val="24"/>
          <w:szCs w:val="24"/>
          <w:lang w:eastAsia="en-GB"/>
          <w14:ligatures w14:val="standardContextual"/>
        </w:rPr>
      </w:pPr>
      <w:hyperlink w:anchor="_Toc190767551" w:history="1">
        <w:r w:rsidRPr="006A6424">
          <w:rPr>
            <w:rStyle w:val="Hyperlink"/>
            <w:noProof w:val="0"/>
          </w:rPr>
          <w:t>A landscape page</w:t>
        </w:r>
        <w:r w:rsidRPr="006A6424">
          <w:rPr>
            <w:noProof w:val="0"/>
            <w:webHidden/>
          </w:rPr>
          <w:tab/>
        </w:r>
        <w:r w:rsidRPr="006A6424">
          <w:rPr>
            <w:noProof w:val="0"/>
            <w:webHidden/>
          </w:rPr>
          <w:fldChar w:fldCharType="begin"/>
        </w:r>
        <w:r w:rsidRPr="006A6424">
          <w:rPr>
            <w:noProof w:val="0"/>
            <w:webHidden/>
          </w:rPr>
          <w:instrText xml:space="preserve"> PAGEREF _Toc190767551 \h </w:instrText>
        </w:r>
        <w:r w:rsidRPr="006A6424">
          <w:rPr>
            <w:noProof w:val="0"/>
            <w:webHidden/>
          </w:rPr>
        </w:r>
        <w:r w:rsidRPr="006A6424">
          <w:rPr>
            <w:noProof w:val="0"/>
            <w:webHidden/>
          </w:rPr>
          <w:fldChar w:fldCharType="separate"/>
        </w:r>
        <w:r w:rsidR="00EA669D" w:rsidRPr="006A6424">
          <w:rPr>
            <w:noProof w:val="0"/>
            <w:webHidden/>
          </w:rPr>
          <w:t>5</w:t>
        </w:r>
        <w:r w:rsidRPr="006A6424">
          <w:rPr>
            <w:noProof w:val="0"/>
            <w:webHidden/>
          </w:rPr>
          <w:fldChar w:fldCharType="end"/>
        </w:r>
      </w:hyperlink>
    </w:p>
    <w:p w14:paraId="51CE71FE" w14:textId="77777777" w:rsidR="0059550F" w:rsidRPr="006A6424" w:rsidRDefault="0059550F">
      <w:pPr>
        <w:pStyle w:val="TOC3"/>
        <w:rPr>
          <w:rFonts w:eastAsiaTheme="minorEastAsia" w:cstheme="minorBidi"/>
          <w:noProof w:val="0"/>
          <w:kern w:val="2"/>
          <w:sz w:val="24"/>
          <w:szCs w:val="24"/>
          <w:lang w:eastAsia="en-GB"/>
          <w14:ligatures w14:val="standardContextual"/>
        </w:rPr>
      </w:pPr>
      <w:hyperlink w:anchor="_Toc190767552" w:history="1">
        <w:r w:rsidRPr="006A6424">
          <w:rPr>
            <w:rStyle w:val="Hyperlink"/>
            <w:noProof w:val="0"/>
          </w:rPr>
          <w:t>To insert landscape/portrait pages</w:t>
        </w:r>
        <w:r w:rsidRPr="006A6424">
          <w:rPr>
            <w:noProof w:val="0"/>
            <w:webHidden/>
          </w:rPr>
          <w:tab/>
        </w:r>
        <w:r w:rsidRPr="006A6424">
          <w:rPr>
            <w:noProof w:val="0"/>
            <w:webHidden/>
          </w:rPr>
          <w:fldChar w:fldCharType="begin"/>
        </w:r>
        <w:r w:rsidRPr="006A6424">
          <w:rPr>
            <w:noProof w:val="0"/>
            <w:webHidden/>
          </w:rPr>
          <w:instrText xml:space="preserve"> PAGEREF _Toc190767552 \h </w:instrText>
        </w:r>
        <w:r w:rsidRPr="006A6424">
          <w:rPr>
            <w:noProof w:val="0"/>
            <w:webHidden/>
          </w:rPr>
        </w:r>
        <w:r w:rsidRPr="006A6424">
          <w:rPr>
            <w:noProof w:val="0"/>
            <w:webHidden/>
          </w:rPr>
          <w:fldChar w:fldCharType="separate"/>
        </w:r>
        <w:r w:rsidR="00EA669D" w:rsidRPr="006A6424">
          <w:rPr>
            <w:noProof w:val="0"/>
            <w:webHidden/>
          </w:rPr>
          <w:t>5</w:t>
        </w:r>
        <w:r w:rsidRPr="006A6424">
          <w:rPr>
            <w:noProof w:val="0"/>
            <w:webHidden/>
          </w:rPr>
          <w:fldChar w:fldCharType="end"/>
        </w:r>
      </w:hyperlink>
    </w:p>
    <w:p w14:paraId="77F80652" w14:textId="77777777" w:rsidR="0059550F" w:rsidRPr="006A6424" w:rsidRDefault="0059550F">
      <w:pPr>
        <w:pStyle w:val="TOC3"/>
        <w:rPr>
          <w:rFonts w:eastAsiaTheme="minorEastAsia" w:cstheme="minorBidi"/>
          <w:noProof w:val="0"/>
          <w:kern w:val="2"/>
          <w:sz w:val="24"/>
          <w:szCs w:val="24"/>
          <w:lang w:eastAsia="en-GB"/>
          <w14:ligatures w14:val="standardContextual"/>
        </w:rPr>
      </w:pPr>
      <w:hyperlink w:anchor="_Toc190767553" w:history="1">
        <w:r w:rsidRPr="006A6424">
          <w:rPr>
            <w:rStyle w:val="Hyperlink"/>
            <w:noProof w:val="0"/>
          </w:rPr>
          <w:t>Header and Footer</w:t>
        </w:r>
        <w:r w:rsidRPr="006A6424">
          <w:rPr>
            <w:noProof w:val="0"/>
            <w:webHidden/>
          </w:rPr>
          <w:tab/>
        </w:r>
        <w:r w:rsidRPr="006A6424">
          <w:rPr>
            <w:noProof w:val="0"/>
            <w:webHidden/>
          </w:rPr>
          <w:fldChar w:fldCharType="begin"/>
        </w:r>
        <w:r w:rsidRPr="006A6424">
          <w:rPr>
            <w:noProof w:val="0"/>
            <w:webHidden/>
          </w:rPr>
          <w:instrText xml:space="preserve"> PAGEREF _Toc190767553 \h </w:instrText>
        </w:r>
        <w:r w:rsidRPr="006A6424">
          <w:rPr>
            <w:noProof w:val="0"/>
            <w:webHidden/>
          </w:rPr>
        </w:r>
        <w:r w:rsidRPr="006A6424">
          <w:rPr>
            <w:noProof w:val="0"/>
            <w:webHidden/>
          </w:rPr>
          <w:fldChar w:fldCharType="separate"/>
        </w:r>
        <w:r w:rsidR="00EA669D" w:rsidRPr="006A6424">
          <w:rPr>
            <w:noProof w:val="0"/>
            <w:webHidden/>
          </w:rPr>
          <w:t>6</w:t>
        </w:r>
        <w:r w:rsidRPr="006A6424">
          <w:rPr>
            <w:noProof w:val="0"/>
            <w:webHidden/>
          </w:rPr>
          <w:fldChar w:fldCharType="end"/>
        </w:r>
      </w:hyperlink>
    </w:p>
    <w:p w14:paraId="01176AF5" w14:textId="77777777" w:rsidR="0059550F" w:rsidRPr="006A6424" w:rsidRDefault="0059550F">
      <w:pPr>
        <w:pStyle w:val="TOC1"/>
        <w:rPr>
          <w:rFonts w:eastAsiaTheme="minorEastAsia" w:cstheme="minorBidi"/>
          <w:b w:val="0"/>
          <w:bCs w:val="0"/>
          <w:noProof w:val="0"/>
          <w:kern w:val="2"/>
          <w:sz w:val="24"/>
          <w:szCs w:val="24"/>
          <w:lang w:eastAsia="en-GB"/>
          <w14:ligatures w14:val="standardContextual"/>
        </w:rPr>
      </w:pPr>
      <w:hyperlink w:anchor="_Toc190767554" w:history="1">
        <w:r w:rsidRPr="006A6424">
          <w:rPr>
            <w:rStyle w:val="Hyperlink"/>
            <w:noProof w:val="0"/>
          </w:rPr>
          <w:t>Appendices</w:t>
        </w:r>
        <w:r w:rsidRPr="006A6424">
          <w:rPr>
            <w:noProof w:val="0"/>
            <w:webHidden/>
          </w:rPr>
          <w:tab/>
        </w:r>
        <w:r w:rsidRPr="006A6424">
          <w:rPr>
            <w:noProof w:val="0"/>
            <w:webHidden/>
          </w:rPr>
          <w:fldChar w:fldCharType="begin"/>
        </w:r>
        <w:r w:rsidRPr="006A6424">
          <w:rPr>
            <w:noProof w:val="0"/>
            <w:webHidden/>
          </w:rPr>
          <w:instrText xml:space="preserve"> PAGEREF _Toc190767554 \h </w:instrText>
        </w:r>
        <w:r w:rsidRPr="006A6424">
          <w:rPr>
            <w:noProof w:val="0"/>
            <w:webHidden/>
          </w:rPr>
        </w:r>
        <w:r w:rsidRPr="006A6424">
          <w:rPr>
            <w:noProof w:val="0"/>
            <w:webHidden/>
          </w:rPr>
          <w:fldChar w:fldCharType="separate"/>
        </w:r>
        <w:r w:rsidR="00EA669D" w:rsidRPr="006A6424">
          <w:rPr>
            <w:noProof w:val="0"/>
            <w:webHidden/>
          </w:rPr>
          <w:t>8</w:t>
        </w:r>
        <w:r w:rsidRPr="006A6424">
          <w:rPr>
            <w:noProof w:val="0"/>
            <w:webHidden/>
          </w:rPr>
          <w:fldChar w:fldCharType="end"/>
        </w:r>
      </w:hyperlink>
    </w:p>
    <w:p w14:paraId="7A6EF385" w14:textId="77777777" w:rsidR="0059550F" w:rsidRPr="006A6424" w:rsidRDefault="0059550F">
      <w:pPr>
        <w:pStyle w:val="TOC2"/>
        <w:rPr>
          <w:rFonts w:eastAsiaTheme="minorEastAsia" w:cstheme="minorBidi"/>
          <w:iCs w:val="0"/>
          <w:noProof w:val="0"/>
          <w:kern w:val="2"/>
          <w:sz w:val="24"/>
          <w:szCs w:val="24"/>
          <w:lang w:eastAsia="en-GB"/>
          <w14:ligatures w14:val="standardContextual"/>
        </w:rPr>
      </w:pPr>
      <w:hyperlink w:anchor="_Toc190767555" w:history="1">
        <w:r w:rsidRPr="006A6424">
          <w:rPr>
            <w:rStyle w:val="Hyperlink"/>
            <w:noProof w:val="0"/>
          </w:rPr>
          <w:t>Appendices should contain:</w:t>
        </w:r>
        <w:r w:rsidRPr="006A6424">
          <w:rPr>
            <w:noProof w:val="0"/>
            <w:webHidden/>
          </w:rPr>
          <w:tab/>
        </w:r>
        <w:r w:rsidRPr="006A6424">
          <w:rPr>
            <w:noProof w:val="0"/>
            <w:webHidden/>
          </w:rPr>
          <w:fldChar w:fldCharType="begin"/>
        </w:r>
        <w:r w:rsidRPr="006A6424">
          <w:rPr>
            <w:noProof w:val="0"/>
            <w:webHidden/>
          </w:rPr>
          <w:instrText xml:space="preserve"> PAGEREF _Toc190767555 \h </w:instrText>
        </w:r>
        <w:r w:rsidRPr="006A6424">
          <w:rPr>
            <w:noProof w:val="0"/>
            <w:webHidden/>
          </w:rPr>
        </w:r>
        <w:r w:rsidRPr="006A6424">
          <w:rPr>
            <w:noProof w:val="0"/>
            <w:webHidden/>
          </w:rPr>
          <w:fldChar w:fldCharType="separate"/>
        </w:r>
        <w:r w:rsidR="00EA669D" w:rsidRPr="006A6424">
          <w:rPr>
            <w:noProof w:val="0"/>
            <w:webHidden/>
          </w:rPr>
          <w:t>8</w:t>
        </w:r>
        <w:r w:rsidRPr="006A6424">
          <w:rPr>
            <w:noProof w:val="0"/>
            <w:webHidden/>
          </w:rPr>
          <w:fldChar w:fldCharType="end"/>
        </w:r>
      </w:hyperlink>
    </w:p>
    <w:p w14:paraId="515E079B" w14:textId="1502ACD1"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r w:rsidRPr="006A6424">
        <w:br w:type="page"/>
      </w:r>
    </w:p>
    <w:p w14:paraId="2087F486" w14:textId="20D81C00" w:rsidR="006A6424" w:rsidRPr="006A6424" w:rsidRDefault="006A6424" w:rsidP="006A6424">
      <w:pPr>
        <w:pStyle w:val="Heading2"/>
        <w:rPr>
          <w:rFonts w:eastAsia="Times New Roman"/>
          <w:lang w:eastAsia="en-NZ"/>
        </w:rPr>
      </w:pPr>
      <w:r w:rsidRPr="006A6424">
        <w:rPr>
          <w:rFonts w:eastAsia="Times New Roman"/>
          <w:lang w:eastAsia="en-NZ"/>
        </w:rPr>
        <w:lastRenderedPageBreak/>
        <w:t>1. Purpose</w:t>
      </w:r>
    </w:p>
    <w:p w14:paraId="1ABC6F01" w14:textId="77777777" w:rsidR="006A6424" w:rsidRPr="006A6424" w:rsidRDefault="006A6424" w:rsidP="006A6424">
      <w:pPr>
        <w:rPr>
          <w:lang w:eastAsia="en-NZ"/>
        </w:rPr>
      </w:pPr>
      <w:r w:rsidRPr="006A6424">
        <w:rPr>
          <w:lang w:eastAsia="en-NZ"/>
        </w:rPr>
        <w:t>This paper sets out an internal MBIE position on spatial policy, with a primary focus on cities and metropolitan systems.</w:t>
      </w:r>
    </w:p>
    <w:p w14:paraId="402B9A8E"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49FB474A" w14:textId="0677E227" w:rsidR="006A6424" w:rsidRPr="006A6424" w:rsidRDefault="006A6424" w:rsidP="006A6424">
      <w:pPr>
        <w:pStyle w:val="Heading2"/>
        <w:rPr>
          <w:rFonts w:eastAsia="Times New Roman"/>
          <w:lang w:eastAsia="en-NZ"/>
        </w:rPr>
      </w:pPr>
      <w:r w:rsidRPr="006A6424">
        <w:rPr>
          <w:rFonts w:eastAsia="Times New Roman"/>
          <w:lang w:eastAsia="en-NZ"/>
        </w:rPr>
        <w:lastRenderedPageBreak/>
        <w:t>2. What We Expect from Cities (Evidence Base)</w:t>
      </w:r>
    </w:p>
    <w:p w14:paraId="47EAB820"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12A68017" w14:textId="77777777"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 urban and spatial development. These key points then act as a benchmark from which we can judge the results we currently have.</w:t>
      </w:r>
    </w:p>
    <w:p w14:paraId="188CAB61"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6797647B"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35F69E06"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51190FC4" w14:textId="5F0122B4" w:rsidR="006A6424" w:rsidRPr="006A6424"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These are - </w:t>
      </w:r>
    </w:p>
    <w:p w14:paraId="497EA5E6" w14:textId="77777777" w:rsidR="006A6424" w:rsidRP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1AAF3E46"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2EA918ED" w14:textId="77777777" w:rsidR="005A2AAB" w:rsidRPr="006A6424" w:rsidRDefault="005A2AAB" w:rsidP="005A2AAB">
      <w:pPr>
        <w:pStyle w:val="ListParagraph"/>
        <w:numPr>
          <w:ilvl w:val="0"/>
          <w:numId w:val="0"/>
        </w:numPr>
        <w:ind w:left="720"/>
        <w:rPr>
          <w:lang w:eastAsia="en-NZ"/>
        </w:rPr>
      </w:pPr>
    </w:p>
    <w:p w14:paraId="4FF4D57A" w14:textId="75E31176" w:rsidR="006A6424" w:rsidRDefault="006A6424" w:rsidP="005A2AAB">
      <w:pPr>
        <w:pStyle w:val="ListParagraph"/>
        <w:numPr>
          <w:ilvl w:val="0"/>
          <w:numId w:val="27"/>
        </w:numPr>
        <w:rPr>
          <w:lang w:eastAsia="en-NZ"/>
        </w:rPr>
      </w:pPr>
      <w:r w:rsidRPr="006A6424">
        <w:rPr>
          <w:lang w:eastAsia="en-NZ"/>
        </w:rPr>
        <w:t xml:space="preserve">Knowledge spillovers – proximity enables the transfer of tacit knowledge through face-to-face interaction, labour mobility, and informal networks (Donovan, 2019; Ahrend et al., 2015; Audretsch &amp; Feldman, 2004). The decay is sharp at short distances; as far back as 1977, Thomas Allen found that communication frequency between engineers drops exponentially </w:t>
      </w:r>
      <w:r w:rsidRPr="006A6424">
        <w:rPr>
          <w:lang w:eastAsia="en-NZ"/>
        </w:rPr>
        <w:lastRenderedPageBreak/>
        <w:t>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62A02BE8" w14:textId="77777777" w:rsidR="005A2AAB" w:rsidRPr="006A6424" w:rsidRDefault="005A2AAB" w:rsidP="005A2AAB">
      <w:pPr>
        <w:pStyle w:val="ListParagraph"/>
        <w:numPr>
          <w:ilvl w:val="0"/>
          <w:numId w:val="0"/>
        </w:numPr>
        <w:ind w:left="283"/>
        <w:rPr>
          <w:lang w:eastAsia="en-NZ"/>
        </w:rPr>
      </w:pPr>
    </w:p>
    <w:p w14:paraId="7EAE7F2F"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40BC7B5E" w14:textId="77777777" w:rsidR="005A2AAB" w:rsidRPr="006A6424" w:rsidRDefault="005A2AAB" w:rsidP="005A2AAB">
      <w:pPr>
        <w:pStyle w:val="ListParagraph"/>
        <w:numPr>
          <w:ilvl w:val="0"/>
          <w:numId w:val="0"/>
        </w:numPr>
        <w:ind w:left="283"/>
        <w:rPr>
          <w:lang w:eastAsia="en-NZ"/>
        </w:rPr>
      </w:pPr>
    </w:p>
    <w:p w14:paraId="0752346D" w14:textId="77777777" w:rsidR="006A6424" w:rsidRPr="005A2AAB" w:rsidRDefault="006A6424" w:rsidP="005A2AAB">
      <w:pPr>
        <w:pStyle w:val="ListParagraph"/>
        <w:numPr>
          <w:ilvl w:val="0"/>
          <w:numId w:val="27"/>
        </w:numPr>
        <w:rPr>
          <w:lang w:eastAsia="en-NZ"/>
        </w:rPr>
      </w:pPr>
      <w:r w:rsidRPr="006A6424">
        <w:rPr>
          <w:lang w:eastAsia="en-NZ"/>
        </w:rPr>
        <w:t>Firm competition and selection – denser markets increase competitive pressure, improving average firm quality. </w:t>
      </w:r>
      <w:r w:rsidRPr="005A2AAB">
        <w:rPr>
          <w:i/>
          <w:iCs/>
          <w:lang w:eastAsia="en-NZ"/>
        </w:rPr>
        <w:t>(</w:t>
      </w:r>
      <w:r w:rsidRPr="005A2AAB">
        <w:rPr>
          <w:i/>
          <w:iCs/>
          <w:highlight w:val="yellow"/>
          <w:lang w:eastAsia="en-NZ"/>
        </w:rPr>
        <w:t>citation needed</w:t>
      </w:r>
      <w:r w:rsidRPr="005A2AAB">
        <w:rPr>
          <w:i/>
          <w:iCs/>
          <w:lang w:eastAsia="en-NZ"/>
        </w:rPr>
        <w:t>)</w:t>
      </w:r>
    </w:p>
    <w:p w14:paraId="5437797F" w14:textId="77777777" w:rsidR="005A2AAB" w:rsidRPr="006A6424" w:rsidRDefault="005A2AAB" w:rsidP="005A2AAB">
      <w:pPr>
        <w:pStyle w:val="ListParagraph"/>
        <w:numPr>
          <w:ilvl w:val="0"/>
          <w:numId w:val="0"/>
        </w:numPr>
        <w:ind w:left="283"/>
        <w:rPr>
          <w:lang w:eastAsia="en-NZ"/>
        </w:rPr>
      </w:pPr>
    </w:p>
    <w:p w14:paraId="77B1E0EF" w14:textId="076E43CB"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7E0F1886"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242CB582"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42A67233"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23BF432" w14:textId="4DA4B451" w:rsidR="006A6424" w:rsidRPr="006A6424" w:rsidRDefault="006A6424" w:rsidP="006A6424">
      <w:pPr>
        <w:pStyle w:val="Heading2"/>
        <w:rPr>
          <w:rFonts w:eastAsia="Times New Roman"/>
          <w:lang w:eastAsia="en-NZ"/>
        </w:rPr>
      </w:pPr>
      <w:r w:rsidRPr="006A6424">
        <w:rPr>
          <w:rFonts w:eastAsia="Times New Roman"/>
          <w:lang w:eastAsia="en-NZ"/>
        </w:rPr>
        <w:lastRenderedPageBreak/>
        <w:t>3. Core Diagnosis: Growth, Capital Pressure, and Productivity</w:t>
      </w:r>
    </w:p>
    <w:p w14:paraId="3114164E" w14:textId="77777777" w:rsidR="006A6424" w:rsidRPr="006A6424" w:rsidRDefault="006A6424" w:rsidP="006A6424">
      <w:pPr>
        <w:rPr>
          <w:lang w:eastAsia="en-NZ"/>
        </w:rPr>
      </w:pPr>
      <w:r w:rsidRPr="006A6424">
        <w:rPr>
          <w:lang w:eastAsia="en-NZ"/>
        </w:rPr>
        <w:t>New Zealand's productivity problem is, in part, a spatial allocation problem.</w:t>
      </w:r>
    </w:p>
    <w:p w14:paraId="6AA876A4"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5BDC5648" w14:textId="77777777" w:rsidR="006A6424" w:rsidRPr="006A6424" w:rsidRDefault="006A6424" w:rsidP="006A6424">
      <w:pPr>
        <w:rPr>
          <w:lang w:eastAsia="en-NZ"/>
        </w:rPr>
      </w:pPr>
      <w:r w:rsidRPr="006A6424">
        <w:rPr>
          <w:lang w:eastAsia="en-NZ"/>
        </w:rPr>
        <w:t>This can be understood as a sequence of empirically observable developments.</w:t>
      </w:r>
    </w:p>
    <w:p w14:paraId="2EE6E6CB" w14:textId="77777777" w:rsidR="006A6424" w:rsidRPr="006A6424" w:rsidRDefault="006A6424" w:rsidP="006A6424">
      <w:pPr>
        <w:pStyle w:val="Heading3"/>
        <w:rPr>
          <w:rFonts w:eastAsia="Times New Roman"/>
          <w:lang w:eastAsia="en-NZ"/>
        </w:rPr>
      </w:pPr>
      <w:r w:rsidRPr="006A6424">
        <w:rPr>
          <w:rFonts w:eastAsia="Times New Roman"/>
          <w:lang w:eastAsia="en-NZ"/>
        </w:rPr>
        <w:t>A. Population growth has been strong by advanced economy standards</w:t>
      </w:r>
    </w:p>
    <w:p w14:paraId="6B30BD08" w14:textId="77777777" w:rsidR="006A6424" w:rsidRPr="006A6424" w:rsidRDefault="006A6424" w:rsidP="006A6424">
      <w:pPr>
        <w:rPr>
          <w:lang w:eastAsia="en-NZ"/>
        </w:rPr>
      </w:pPr>
      <w:r w:rsidRPr="006A6424">
        <w:rPr>
          <w:lang w:eastAsia="en-NZ"/>
        </w:rPr>
        <w:t>New Zealand has experienced sustained population growth — 27.3% between 2006 and 2025, an increase of approximately 1.14 million people (Kānoa RD, 2026) — with a particularly strong contribution from migration since the early 1990s. </w:t>
      </w:r>
      <w:r w:rsidRPr="006A6424">
        <w:rPr>
          <w:i/>
          <w:iCs/>
          <w:lang w:eastAsia="en-NZ"/>
        </w:rPr>
        <w:t>(citation needed)</w:t>
      </w:r>
    </w:p>
    <w:p w14:paraId="4FCBD2EC" w14:textId="77777777" w:rsidR="0080550B" w:rsidRDefault="0080550B" w:rsidP="006A6424">
      <w:pPr>
        <w:rPr>
          <w:i/>
          <w:iCs/>
          <w:lang w:eastAsia="en-NZ"/>
        </w:rPr>
      </w:pPr>
    </w:p>
    <w:p w14:paraId="47D0BA17" w14:textId="355317FB" w:rsidR="006A6424" w:rsidRPr="006A6424" w:rsidRDefault="006A6424" w:rsidP="0080550B">
      <w:pPr>
        <w:pStyle w:val="Caption"/>
      </w:pPr>
      <w:r w:rsidRPr="006A6424">
        <w:t xml:space="preserve">Figure 1: New Zealand population growth relative to </w:t>
      </w:r>
      <w:r w:rsidR="0080550B">
        <w:t>‘more developed regions’ (World Bank Data)</w:t>
      </w:r>
    </w:p>
    <w:p w14:paraId="72B1D845" w14:textId="18CB65F6" w:rsidR="0080550B" w:rsidRDefault="0080550B" w:rsidP="006A6424">
      <w:pPr>
        <w:rPr>
          <w:lang w:eastAsia="en-NZ"/>
        </w:rPr>
      </w:pPr>
      <w:r w:rsidRPr="0080550B">
        <w:rPr>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D7FEAA2" w14:textId="2BC2C827" w:rsidR="006A6424" w:rsidRPr="006A6424" w:rsidRDefault="006A6424" w:rsidP="006A6424">
      <w:pPr>
        <w:rPr>
          <w:lang w:eastAsia="en-NZ"/>
        </w:rPr>
      </w:pPr>
      <w:r w:rsidRPr="006A6424">
        <w:rPr>
          <w:lang w:eastAsia="en-NZ"/>
        </w:rPr>
        <w:t>This sustained growth rate differentiates New Zealand from many OECD peers, where population growth has slowed more markedly and is increasingly driven by ageing dynamics rather than migration.</w:t>
      </w:r>
    </w:p>
    <w:p w14:paraId="1F59205F" w14:textId="77777777" w:rsidR="006A6424" w:rsidRPr="006A6424" w:rsidRDefault="006A6424" w:rsidP="0080550B">
      <w:pPr>
        <w:pStyle w:val="Heading3"/>
        <w:rPr>
          <w:rFonts w:eastAsia="Times New Roman"/>
          <w:lang w:eastAsia="en-NZ"/>
        </w:rPr>
      </w:pPr>
      <w:r w:rsidRPr="006A6424">
        <w:rPr>
          <w:rFonts w:eastAsia="Times New Roman"/>
          <w:lang w:eastAsia="en-NZ"/>
        </w:rPr>
        <w:t>B. The drivers of growth shifted from fertility to migration in the early 1990s</w:t>
      </w:r>
    </w:p>
    <w:p w14:paraId="393B95FC" w14:textId="77777777" w:rsidR="006A6424" w:rsidRPr="006A6424" w:rsidRDefault="006A6424" w:rsidP="0080550B">
      <w:pPr>
        <w:rPr>
          <w:lang w:eastAsia="en-NZ"/>
        </w:rPr>
      </w:pPr>
      <w:r w:rsidRPr="006A6424">
        <w:rPr>
          <w:lang w:eastAsia="en-NZ"/>
        </w:rPr>
        <w:t xml:space="preserve">Since the early 1990s, international migration has become the dominant component of population growth. The immigrant share of the population rose from 15% in 1990 to 27% in 2019, a higher share than most OECD comparators, exceeded only by Australia (Javed et al., 2026). Migrants disproportionately locate in large cities, reinforcing existing agglomeration patterns and concentrating demand in already constrained urban systems. Auckland in particular relies on international migration to grow: in the year to June 2025, Auckland's net internal migration balance with the rest of New </w:t>
      </w:r>
      <w:r w:rsidRPr="006A6424">
        <w:rPr>
          <w:lang w:eastAsia="en-NZ"/>
        </w:rPr>
        <w:lastRenderedPageBreak/>
        <w:t>Zealand was negative, and over 2006–2025 only Auckland, Hamilton, and Tauranga — the "golden triangle" — grew faster than the 27.3% national rate, with Auckland adding approximately 443,000 people (Kānoa RD, 2026).</w:t>
      </w:r>
    </w:p>
    <w:p w14:paraId="6996DAF3" w14:textId="111CCEAF" w:rsidR="0080550B" w:rsidRDefault="006A6424" w:rsidP="00920D09">
      <w:pPr>
        <w:rPr>
          <w:b/>
          <w:bCs/>
          <w:color w:val="006171" w:themeColor="text2"/>
          <w:lang w:eastAsia="en-NZ"/>
        </w:rPr>
      </w:pPr>
      <w:r w:rsidRPr="006A6424">
        <w:rPr>
          <w:lang w:eastAsia="en-NZ"/>
        </w:rPr>
        <w:t>This matters not just for scale, but for spatial distribution, because migrants disproportionately settle in large cities, and settlement patterns are driven by labour markets, existing communities, and access to services</w:t>
      </w:r>
      <w:r w:rsidR="00920D09">
        <w:rPr>
          <w:lang w:eastAsia="en-NZ"/>
        </w:rPr>
        <w:t>.</w:t>
      </w:r>
    </w:p>
    <w:p w14:paraId="13AA7AC6" w14:textId="616B39D7" w:rsidR="006A6424" w:rsidRDefault="006A6424" w:rsidP="0080550B">
      <w:pPr>
        <w:pStyle w:val="Caption"/>
      </w:pPr>
      <w:r w:rsidRPr="006A6424">
        <w:t>Figure 2: Components of population growth (migration vs natural increase, 1990–present)</w:t>
      </w:r>
    </w:p>
    <w:p w14:paraId="314BEADA" w14:textId="22E4D823" w:rsidR="0080550B" w:rsidRPr="006A6424" w:rsidRDefault="0080550B" w:rsidP="0080550B">
      <w:pPr>
        <w:jc w:val="center"/>
        <w:rPr>
          <w:sz w:val="24"/>
          <w:szCs w:val="24"/>
          <w:lang w:eastAsia="en-NZ"/>
        </w:rPr>
      </w:pPr>
      <w:r w:rsidRPr="0080550B">
        <w:rPr>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E34C3C4" w14:textId="77777777" w:rsidR="006A6424" w:rsidRPr="006A6424" w:rsidRDefault="006A6424" w:rsidP="0080550B">
      <w:pPr>
        <w:pStyle w:val="Heading3"/>
        <w:rPr>
          <w:rFonts w:eastAsia="Times New Roman"/>
          <w:lang w:eastAsia="en-NZ"/>
        </w:rPr>
      </w:pPr>
      <w:r w:rsidRPr="006A6424">
        <w:rPr>
          <w:rFonts w:eastAsia="Times New Roman"/>
          <w:lang w:eastAsia="en-NZ"/>
        </w:rPr>
        <w:t>C. New Zealand became "metropolitanised" fast and late</w:t>
      </w:r>
    </w:p>
    <w:p w14:paraId="1946F4C5" w14:textId="01D6AD15" w:rsidR="006A6424" w:rsidRPr="006A6424" w:rsidRDefault="006A6424" w:rsidP="0080550B">
      <w:pPr>
        <w:rPr>
          <w:lang w:eastAsia="en-NZ"/>
        </w:rPr>
      </w:pPr>
      <w:r w:rsidRPr="006A6424">
        <w:rPr>
          <w:lang w:eastAsia="en-NZ"/>
        </w:rPr>
        <w:t xml:space="preserve">The shift to migration-led growth resulted in a relatively rapid metropolitanisation of population growth. New Zealand urbanised, i.e. moved to towns rather than the countryside, around the same time as most comparator advanced economies but Auckland remained relatively small, with a </w:t>
      </w:r>
      <w:r w:rsidRPr="00AF0C1E">
        <w:rPr>
          <w:highlight w:val="yellow"/>
          <w:lang w:eastAsia="en-NZ"/>
        </w:rPr>
        <w:t xml:space="preserve">population of X, or </w:t>
      </w:r>
      <w:r w:rsidR="00AF0C1E">
        <w:rPr>
          <w:highlight w:val="yellow"/>
          <w:lang w:eastAsia="en-NZ"/>
        </w:rPr>
        <w:t>Y</w:t>
      </w:r>
      <w:r w:rsidRPr="00AF0C1E">
        <w:rPr>
          <w:highlight w:val="yellow"/>
          <w:lang w:eastAsia="en-NZ"/>
        </w:rPr>
        <w:t>% of the national population, in 1990</w:t>
      </w:r>
      <w:r w:rsidRPr="006A6424">
        <w:rPr>
          <w:lang w:eastAsia="en-NZ"/>
        </w:rPr>
        <w:t xml:space="preserve"> [</w:t>
      </w:r>
      <w:r w:rsidR="00AF0C1E" w:rsidRPr="00AF0C1E">
        <w:rPr>
          <w:highlight w:val="yellow"/>
          <w:lang w:eastAsia="en-NZ"/>
        </w:rPr>
        <w:t>reference needed</w:t>
      </w:r>
      <w:r w:rsidRPr="006A6424">
        <w:rPr>
          <w:lang w:eastAsia="en-NZ"/>
        </w:rPr>
        <w:t>]. However, once migration became the primary driver, growth became highly concentrated in metropolitan areas.</w:t>
      </w:r>
    </w:p>
    <w:p w14:paraId="5228F6BE" w14:textId="6CDC4E3C" w:rsidR="006A6424" w:rsidRDefault="006A6424" w:rsidP="0080550B">
      <w:pPr>
        <w:pStyle w:val="Caption"/>
      </w:pPr>
      <w:r w:rsidRPr="006A6424">
        <w:t xml:space="preserve">Figure 3: </w:t>
      </w:r>
      <w:r w:rsidR="0080550B">
        <w:t>% of New Zealanders living in cities</w:t>
      </w:r>
      <w:r w:rsidR="00AF0C1E">
        <w:t xml:space="preserve"> (World Bank)</w:t>
      </w:r>
    </w:p>
    <w:p w14:paraId="041C5560" w14:textId="0E1F0A13" w:rsidR="0080550B" w:rsidRPr="006A6424" w:rsidRDefault="0080550B" w:rsidP="0080550B">
      <w:pPr>
        <w:jc w:val="center"/>
        <w:rPr>
          <w:sz w:val="24"/>
          <w:szCs w:val="24"/>
          <w:lang w:eastAsia="en-NZ"/>
        </w:rPr>
      </w:pPr>
      <w:r w:rsidRPr="0080550B">
        <w:rPr>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88EB450" w14:textId="77777777" w:rsidR="006A6424" w:rsidRPr="006A6424" w:rsidRDefault="006A6424" w:rsidP="00AF0C1E">
      <w:pPr>
        <w:pStyle w:val="Heading3"/>
        <w:rPr>
          <w:rFonts w:eastAsia="Times New Roman"/>
          <w:lang w:eastAsia="en-NZ"/>
        </w:rPr>
      </w:pPr>
      <w:r w:rsidRPr="006A6424">
        <w:rPr>
          <w:rFonts w:eastAsia="Times New Roman"/>
          <w:lang w:eastAsia="en-NZ"/>
        </w:rPr>
        <w:lastRenderedPageBreak/>
        <w:t>D. Growth is not spatially neutral—it lands disproportionately in metros</w:t>
      </w:r>
    </w:p>
    <w:p w14:paraId="65A81A02" w14:textId="77777777" w:rsidR="006A6424" w:rsidRPr="006A6424" w:rsidRDefault="006A6424" w:rsidP="00AF0C1E">
      <w:pPr>
        <w:rPr>
          <w:lang w:eastAsia="en-NZ"/>
        </w:rPr>
      </w:pPr>
      <w:r w:rsidRPr="006A6424">
        <w:rPr>
          <w:lang w:eastAsia="en-NZ"/>
        </w:rPr>
        <w:t>Population growth in New Zealand is highly uneven in its spatial incidence. Metro areas (especially Auckland) absorb most growth. Internal migration redistributes population domestically, but international migration continues to drive metro expansion. This creates persistent, place-specific demand shocks, rather than evenly distributed national growth.</w:t>
      </w:r>
    </w:p>
    <w:p w14:paraId="7CFA9A5C" w14:textId="77777777" w:rsidR="006A6424" w:rsidRPr="006A6424" w:rsidRDefault="006A6424" w:rsidP="00AF0C1E">
      <w:pPr>
        <w:pStyle w:val="Heading3"/>
        <w:rPr>
          <w:rFonts w:eastAsia="Times New Roman"/>
          <w:lang w:eastAsia="en-NZ"/>
        </w:rPr>
      </w:pPr>
      <w:r w:rsidRPr="006A6424">
        <w:rPr>
          <w:rFonts w:eastAsia="Times New Roman"/>
          <w:lang w:eastAsia="en-NZ"/>
        </w:rPr>
        <w:t>E. Metro growth has occurred alongside a structural infrastructure deficit</w:t>
      </w:r>
    </w:p>
    <w:p w14:paraId="3500C13F" w14:textId="77777777"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7902513E" w14:textId="6ED80DA8" w:rsidR="006A6424" w:rsidRDefault="006A6424" w:rsidP="00AF0C1E">
      <w:pPr>
        <w:pStyle w:val="Caption"/>
      </w:pPr>
      <w:r w:rsidRPr="00AF0C1E">
        <w:t>Figure 4: Infrastructure investment vs estimated demand / gap</w:t>
      </w:r>
      <w:r w:rsidR="00AF0C1E">
        <w:t xml:space="preserve"> (Te Waihanga 2026)</w:t>
      </w:r>
    </w:p>
    <w:p w14:paraId="0F4AED42" w14:textId="0933C4A9" w:rsidR="00AF0C1E" w:rsidRPr="00AF0C1E" w:rsidRDefault="00AF0C1E" w:rsidP="00AF0C1E">
      <w:pPr>
        <w:jc w:val="center"/>
        <w:rPr>
          <w:lang w:eastAsia="en-NZ"/>
        </w:rPr>
      </w:pPr>
      <w:r w:rsidRPr="00AF0C1E">
        <w:rPr>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68F3C30A"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6A8E38DD" w14:textId="77777777" w:rsidR="006A6424" w:rsidRPr="00AF0C1E" w:rsidRDefault="006A6424" w:rsidP="00AF0C1E">
      <w:pPr>
        <w:pStyle w:val="Heading3"/>
        <w:rPr>
          <w:rFonts w:eastAsia="Times New Roman"/>
          <w:lang w:eastAsia="en-NZ"/>
        </w:rPr>
      </w:pPr>
      <w:r w:rsidRPr="00AF0C1E">
        <w:rPr>
          <w:rFonts w:eastAsia="Times New Roman"/>
          <w:lang w:eastAsia="en-NZ"/>
        </w:rPr>
        <w:t>F. This generates persistent pressure in housing, land, and urban systems</w:t>
      </w:r>
    </w:p>
    <w:p w14:paraId="6D285524"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3F5744A2" w14:textId="77777777" w:rsidR="006A6424" w:rsidRPr="00AF0C1E" w:rsidRDefault="006A6424" w:rsidP="006A6424">
      <w:pPr>
        <w:rPr>
          <w:lang w:eastAsia="en-NZ"/>
        </w:rPr>
      </w:pPr>
      <w:r w:rsidRPr="00AF0C1E">
        <w:rPr>
          <w:lang w:eastAsia="en-NZ"/>
        </w:rPr>
        <w:t>These pressures are not cyclical—they are systemic features of the growth model.</w:t>
      </w:r>
    </w:p>
    <w:p w14:paraId="11F0CCC0" w14:textId="77777777" w:rsidR="006A6424" w:rsidRPr="006A6424" w:rsidRDefault="006A6424" w:rsidP="005A2AAB">
      <w:pPr>
        <w:pStyle w:val="Heading3"/>
        <w:rPr>
          <w:rFonts w:eastAsia="Times New Roman"/>
          <w:lang w:eastAsia="en-NZ"/>
        </w:rPr>
      </w:pPr>
      <w:r w:rsidRPr="006A6424">
        <w:rPr>
          <w:rFonts w:eastAsia="Times New Roman"/>
          <w:lang w:eastAsia="en-NZ"/>
        </w:rPr>
        <w:t>G. Capital is drawn into accommodating growth rather than enhancing productivity</w:t>
      </w:r>
    </w:p>
    <w:p w14:paraId="5DEBA9AE"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w:t>
      </w:r>
    </w:p>
    <w:p w14:paraId="34D96070" w14:textId="77777777" w:rsidR="006A6424" w:rsidRPr="006A6424" w:rsidRDefault="006A6424" w:rsidP="005A2AAB">
      <w:pPr>
        <w:rPr>
          <w:lang w:eastAsia="en-NZ"/>
        </w:rPr>
      </w:pPr>
      <w:r w:rsidRPr="006A6424">
        <w:rPr>
          <w:lang w:eastAsia="en-NZ"/>
        </w:rPr>
        <w:lastRenderedPageBreak/>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738BFD16" w14:textId="77777777" w:rsidR="006A6424" w:rsidRPr="005A2AAB" w:rsidRDefault="006A6424" w:rsidP="005A2AAB">
      <w:pPr>
        <w:pStyle w:val="Heading3"/>
      </w:pPr>
      <w:r w:rsidRPr="005A2AAB">
        <w:t>H. These dynamics create binding constraints within metropolitan areas</w:t>
      </w:r>
    </w:p>
    <w:p w14:paraId="5C7924C9" w14:textId="77777777" w:rsidR="006A6424" w:rsidRPr="006A6424" w:rsidRDefault="006A6424" w:rsidP="005A2AAB">
      <w:pPr>
        <w:rPr>
          <w:sz w:val="24"/>
          <w:szCs w:val="24"/>
          <w:lang w:eastAsia="en-NZ"/>
        </w:rPr>
      </w:pPr>
      <w:r w:rsidRPr="006A6424">
        <w:rPr>
          <w:sz w:val="24"/>
          <w:szCs w:val="24"/>
          <w:lang w:eastAsia="en-NZ"/>
        </w:rPr>
        <w:t>The interaction of growth and capital pressure manifests spatially. Housing and land constraints limit access to productive locations (Walley, 2026), transport constraints reduce effective city size and labour market depth (Collier et al., 2018), infrastructure provision reinforces inefficient urban form (World Bank, 2009), and firms face higher costs and reduced ability to scale.</w:t>
      </w:r>
    </w:p>
    <w:p w14:paraId="2E850D29" w14:textId="77777777" w:rsidR="006A6424" w:rsidRPr="006A6424" w:rsidRDefault="006A6424" w:rsidP="005A2AAB">
      <w:pPr>
        <w:pStyle w:val="Heading3"/>
        <w:rPr>
          <w:rFonts w:eastAsia="Times New Roman"/>
          <w:lang w:eastAsia="en-NZ"/>
        </w:rPr>
      </w:pPr>
      <w:r w:rsidRPr="006A6424">
        <w:rPr>
          <w:rFonts w:eastAsia="Times New Roman"/>
          <w:lang w:eastAsia="en-NZ"/>
        </w:rPr>
        <w:t>I. The result is systematic spatial misallocation</w:t>
      </w:r>
    </w:p>
    <w:p w14:paraId="4156A514" w14:textId="068D818D"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5A2AAB">
        <w:rPr>
          <w:highlight w:val="yellow"/>
          <w:lang w:eastAsia="en-NZ"/>
        </w:rPr>
        <w:t>improve reference</w:t>
      </w:r>
      <w:r w:rsidRPr="006A6424">
        <w:rPr>
          <w:lang w:eastAsia="en-NZ"/>
        </w:rPr>
        <w:t>), firms cannot fully access deep labour markets (Maré &amp; Graham, 2009), and capital is concentrated in land and existing assets rather than innovation (Ministry of Housing and Urban Development, 2024; Winter et al., 2025).</w:t>
      </w:r>
    </w:p>
    <w:p w14:paraId="3407B92C" w14:textId="77777777" w:rsidR="006A6424" w:rsidRPr="006A6424" w:rsidRDefault="006A6424" w:rsidP="005A2AAB">
      <w:pPr>
        <w:rPr>
          <w:lang w:eastAsia="en-NZ"/>
        </w:rPr>
      </w:pPr>
      <w:r w:rsidRPr="006A6424">
        <w:rPr>
          <w:lang w:eastAsia="en-NZ"/>
        </w:rPr>
        <w:t xml:space="preserve">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w:t>
      </w:r>
      <w:proofErr w:type="gramStart"/>
      <w:r w:rsidRPr="006A6424">
        <w:rPr>
          <w:lang w:eastAsia="en-NZ"/>
        </w:rPr>
        <w:t>low-productivity</w:t>
      </w:r>
      <w:proofErr w:type="gramEnd"/>
      <w:r w:rsidRPr="006A6424">
        <w:rPr>
          <w:lang w:eastAsia="en-NZ"/>
        </w:rPr>
        <w:t xml:space="preserve"> uses.</w:t>
      </w:r>
    </w:p>
    <w:p w14:paraId="27579CB6" w14:textId="77777777" w:rsidR="006A6424" w:rsidRPr="006A6424" w:rsidRDefault="006A6424" w:rsidP="005A2AAB">
      <w:pPr>
        <w:pStyle w:val="Heading3"/>
        <w:rPr>
          <w:rFonts w:eastAsia="Times New Roman"/>
          <w:lang w:eastAsia="en-NZ"/>
        </w:rPr>
      </w:pPr>
      <w:r w:rsidRPr="006A6424">
        <w:rPr>
          <w:rFonts w:eastAsia="Times New Roman"/>
          <w:lang w:eastAsia="en-NZ"/>
        </w:rPr>
        <w:t>J. This produces a low-productivity equilibrium</w:t>
      </w:r>
    </w:p>
    <w:p w14:paraId="6723AFC8" w14:textId="77777777" w:rsidR="006A6424" w:rsidRPr="006A6424" w:rsidRDefault="006A6424" w:rsidP="005A2AAB">
      <w:pPr>
        <w:rPr>
          <w:lang w:eastAsia="en-NZ"/>
        </w:rPr>
      </w:pPr>
      <w:r w:rsidRPr="006A6424">
        <w:rPr>
          <w:lang w:eastAsia="en-NZ"/>
        </w:rPr>
        <w:t>Taken together, these dynamics generate a low-productivity equilibrium. Population and economic growth continue, but the benefits of growth are diluted. Capital accumulates in non-productive assets, and cities expand without delivering expected productivity gains.</w:t>
      </w:r>
    </w:p>
    <w:p w14:paraId="5F1B784D"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4A5E86AF"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3BE30A59" w14:textId="0E7C1C83" w:rsidR="006A6424" w:rsidRPr="006A6424" w:rsidRDefault="006A6424" w:rsidP="005A2AAB">
      <w:pPr>
        <w:pStyle w:val="Heading2"/>
        <w:rPr>
          <w:rFonts w:eastAsia="Times New Roman"/>
          <w:lang w:eastAsia="en-NZ"/>
        </w:rPr>
      </w:pPr>
      <w:r w:rsidRPr="006A6424">
        <w:rPr>
          <w:rFonts w:eastAsia="Times New Roman"/>
          <w:lang w:eastAsia="en-NZ"/>
        </w:rPr>
        <w:lastRenderedPageBreak/>
        <w:t>4. Spatial Policy as a System Lever</w:t>
      </w:r>
    </w:p>
    <w:p w14:paraId="1010D326"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708111F9"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229B6E00"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3FD7C93F"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315072DB" w14:textId="77777777" w:rsidR="00920D09" w:rsidRPr="005A2AAB" w:rsidRDefault="00920D09" w:rsidP="00920D09">
      <w:pPr>
        <w:pStyle w:val="ListParagraph"/>
        <w:numPr>
          <w:ilvl w:val="0"/>
          <w:numId w:val="0"/>
        </w:numPr>
        <w:ind w:left="720"/>
        <w:rPr>
          <w:lang w:eastAsia="en-NZ"/>
        </w:rPr>
      </w:pPr>
    </w:p>
    <w:p w14:paraId="54504828"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6D2F12CD" w14:textId="77777777" w:rsidR="00920D09" w:rsidRPr="005A2AAB" w:rsidRDefault="00920D09" w:rsidP="00920D09">
      <w:pPr>
        <w:pStyle w:val="ListParagraph"/>
        <w:numPr>
          <w:ilvl w:val="0"/>
          <w:numId w:val="0"/>
        </w:numPr>
        <w:ind w:left="283"/>
        <w:rPr>
          <w:lang w:eastAsia="en-NZ"/>
        </w:rPr>
      </w:pPr>
    </w:p>
    <w:p w14:paraId="26ED114E"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6E93E5F0" w14:textId="77777777" w:rsidR="00920D09" w:rsidRPr="005A2AAB" w:rsidRDefault="00920D09" w:rsidP="00920D09">
      <w:pPr>
        <w:pStyle w:val="ListParagraph"/>
        <w:numPr>
          <w:ilvl w:val="0"/>
          <w:numId w:val="0"/>
        </w:numPr>
        <w:ind w:left="283"/>
        <w:rPr>
          <w:lang w:eastAsia="en-NZ"/>
        </w:rPr>
      </w:pPr>
    </w:p>
    <w:p w14:paraId="6FBDB0F4"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60BF48FA" w14:textId="77777777" w:rsidR="00920D09" w:rsidRPr="005A2AAB" w:rsidRDefault="00920D09" w:rsidP="00920D09">
      <w:pPr>
        <w:pStyle w:val="ListParagraph"/>
        <w:numPr>
          <w:ilvl w:val="0"/>
          <w:numId w:val="0"/>
        </w:numPr>
        <w:ind w:left="283"/>
        <w:rPr>
          <w:lang w:eastAsia="en-NZ"/>
        </w:rPr>
      </w:pPr>
    </w:p>
    <w:p w14:paraId="5B3A75C1"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4129A103" w14:textId="77777777" w:rsidR="00920D09" w:rsidRPr="005A2AAB" w:rsidRDefault="00920D09" w:rsidP="00920D09">
      <w:pPr>
        <w:pStyle w:val="ListParagraph"/>
        <w:numPr>
          <w:ilvl w:val="0"/>
          <w:numId w:val="0"/>
        </w:numPr>
        <w:ind w:left="283"/>
        <w:rPr>
          <w:lang w:eastAsia="en-NZ"/>
        </w:rPr>
      </w:pPr>
    </w:p>
    <w:p w14:paraId="6CC4435A"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4058D685"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2B2A8BDA"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1A43F460" w14:textId="77777777" w:rsidR="006A6424" w:rsidRPr="006A6424" w:rsidRDefault="006A6424" w:rsidP="00920D09">
      <w:pPr>
        <w:rPr>
          <w:lang w:eastAsia="en-NZ"/>
        </w:rPr>
      </w:pPr>
      <w:r w:rsidRPr="006A6424">
        <w:rPr>
          <w:lang w:eastAsia="en-NZ"/>
        </w:rPr>
        <w:t>The New Zealand evidence suggests the latter has often been the case. Growth has been accommodated, but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3C02D9F9"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(Walley, 2026; Ministry of Housing and Urban Development, 2024).</w:t>
      </w:r>
    </w:p>
    <w:p w14:paraId="3D9A65E5" w14:textId="77777777" w:rsidR="00920D09" w:rsidRDefault="00920D09" w:rsidP="00920D09">
      <w:pPr>
        <w:rPr>
          <w:lang w:eastAsia="en-NZ"/>
        </w:rPr>
      </w:pPr>
    </w:p>
    <w:p w14:paraId="3214E84D" w14:textId="77777777" w:rsidR="00920D09" w:rsidRPr="006A6424" w:rsidRDefault="00920D09" w:rsidP="00920D09">
      <w:pPr>
        <w:rPr>
          <w:lang w:eastAsia="en-NZ"/>
        </w:rPr>
      </w:pPr>
    </w:p>
    <w:p w14:paraId="5470E9CA" w14:textId="77777777" w:rsidR="006A6424" w:rsidRPr="006A6424" w:rsidRDefault="006A6424" w:rsidP="00920D09">
      <w:pPr>
        <w:pStyle w:val="Heading3"/>
        <w:rPr>
          <w:rFonts w:eastAsia="Times New Roman"/>
          <w:lang w:eastAsia="en-NZ"/>
        </w:rPr>
      </w:pPr>
      <w:r w:rsidRPr="006A6424">
        <w:rPr>
          <w:rFonts w:eastAsia="Times New Roman"/>
          <w:lang w:eastAsia="en-NZ"/>
        </w:rPr>
        <w:lastRenderedPageBreak/>
        <w:t>5. The New Zealand Spatial Challenge</w:t>
      </w:r>
    </w:p>
    <w:p w14:paraId="0AC5DD67"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63CB64EC" w14:textId="77777777" w:rsidR="006A6424" w:rsidRPr="006A6424" w:rsidRDefault="006A6424" w:rsidP="00920D09">
      <w:pPr>
        <w:pStyle w:val="Heading3"/>
        <w:rPr>
          <w:rFonts w:eastAsia="Times New Roman"/>
          <w:lang w:eastAsia="en-NZ"/>
        </w:rPr>
      </w:pPr>
      <w:r w:rsidRPr="006A6424">
        <w:rPr>
          <w:rFonts w:eastAsia="Times New Roman"/>
          <w:lang w:eastAsia="en-NZ"/>
        </w:rPr>
        <w:t>Auckland as a dominant but underperforming metro</w:t>
      </w:r>
    </w:p>
    <w:p w14:paraId="0CEBADE5" w14:textId="77777777" w:rsidR="006A6424" w:rsidRPr="006A6424" w:rsidRDefault="006A6424" w:rsidP="00920D09">
      <w:pPr>
        <w:rPr>
          <w:lang w:eastAsia="en-NZ"/>
        </w:rPr>
      </w:pPr>
      <w:r w:rsidRPr="006A6424">
        <w:rPr>
          <w:lang w:eastAsia="en-NZ"/>
        </w:rPr>
        <w:t>Auckland functions as New Zealand's primary metropolitan centre and captures a disproportionate share of population and economic growth. Growth in high-productivity service sectors has been disproportionately concentrated in Auckland, with finance and wholesale activity expanding significantly faster than predicted by initial distribution. (Coleman et al., 2019)</w:t>
      </w:r>
    </w:p>
    <w:p w14:paraId="487ADCD8" w14:textId="77777777" w:rsidR="006A6424" w:rsidRPr="006A6424" w:rsidRDefault="006A6424" w:rsidP="00920D09">
      <w:pPr>
        <w:rPr>
          <w:lang w:eastAsia="en-NZ"/>
        </w:rPr>
      </w:pPr>
      <w:r w:rsidRPr="006A6424">
        <w:rPr>
          <w:lang w:eastAsia="en-NZ"/>
        </w:rPr>
        <w:t xml:space="preserve">This pattern is consistent with international evidence: high-value, knowledge-intensive services tend to concentrate in large metropolitan areas where agglomeration benefits are strongest, including through knowledge spillovers associated with a more </w:t>
      </w:r>
      <w:proofErr w:type="gramStart"/>
      <w:r w:rsidRPr="006A6424">
        <w:rPr>
          <w:lang w:eastAsia="en-NZ"/>
        </w:rPr>
        <w:t>highly-educated</w:t>
      </w:r>
      <w:proofErr w:type="gramEnd"/>
      <w:r w:rsidRPr="006A6424">
        <w:rPr>
          <w:lang w:eastAsia="en-NZ"/>
        </w:rPr>
        <w:t xml:space="preserve"> workforce (Ahlfeldt &amp; Pietrostefani, 2019; Ahrend et al., 2015).</w:t>
      </w:r>
    </w:p>
    <w:p w14:paraId="2C771C38" w14:textId="77777777" w:rsidR="006A6424" w:rsidRPr="006A6424" w:rsidRDefault="006A6424" w:rsidP="00920D09">
      <w:pPr>
        <w:rPr>
          <w:lang w:eastAsia="en-NZ"/>
        </w:rPr>
      </w:pPr>
      <w:r w:rsidRPr="006A6424">
        <w:rPr>
          <w:lang w:eastAsia="en-NZ"/>
        </w:rPr>
        <w:t xml:space="preserve">However, as set out in Section 3, Auckland has not delivered productivity outcomes commensurate with its scale. Calculating the productivity premium of Auckland as a city and comparing it to others is not an exact </w:t>
      </w:r>
      <w:proofErr w:type="gramStart"/>
      <w:r w:rsidRPr="006A6424">
        <w:rPr>
          <w:lang w:eastAsia="en-NZ"/>
        </w:rPr>
        <w:t>science, and</w:t>
      </w:r>
      <w:proofErr w:type="gramEnd"/>
      <w:r w:rsidRPr="006A6424">
        <w:rPr>
          <w:lang w:eastAsia="en-NZ"/>
        </w:rPr>
        <w:t xml:space="preserve"> depends on how you define the city (and the city to which you compare it), and the measure you use (e.g. GDP/capita, GDP/hour worked, &amp;c). However, enough repeat measures tell a similar story to be confident in Auckland's low premium.</w:t>
      </w:r>
    </w:p>
    <w:p w14:paraId="70824A56" w14:textId="3CA0154B" w:rsidR="006A6424" w:rsidRPr="006A6424" w:rsidRDefault="006A6424" w:rsidP="00920D09">
      <w:pPr>
        <w:rPr>
          <w:lang w:eastAsia="en-NZ"/>
        </w:rPr>
      </w:pPr>
      <w:r w:rsidRPr="006A6424">
        <w:rPr>
          <w:lang w:eastAsia="en-NZ"/>
        </w:rPr>
        <w:t xml:space="preserve">The Auckland Council Chief Economist finds that Auckland's GDP per capita is only around 13% above the national average, against the 25–35% typical for comparable primate cities in small-to-medium economies (Blick &amp; Stewart, 2025). The Committee for Auckland finds that its productivity premium over the rest of New Zealand is only around 15%, against the 30–40% enjoyed by peer capital cities such as Dublin, Helsinki, and Tel Aviv (Committee for Auckland et al., 2025). My personal interrogation of Stats NZ data suggests that </w:t>
      </w:r>
      <w:r w:rsidR="00920D09">
        <w:rPr>
          <w:lang w:eastAsia="en-NZ"/>
        </w:rPr>
        <w:t>Auckland</w:t>
      </w:r>
      <w:r w:rsidRPr="006A6424">
        <w:rPr>
          <w:lang w:eastAsia="en-NZ"/>
        </w:rPr>
        <w:t xml:space="preserve"> generates around 38% of national GDP but only a 9% premium in GDP per hour worked (Walley, 2026); and the Committee for Auckland finds it ranks 99th globally and last among ten international peer cities on productivity (Committee for Auckland et al., 2025).</w:t>
      </w:r>
    </w:p>
    <w:p w14:paraId="516AB5B5" w14:textId="77777777" w:rsidR="006A6424" w:rsidRPr="006A6424" w:rsidRDefault="006A6424" w:rsidP="00920D09">
      <w:pPr>
        <w:rPr>
          <w:lang w:eastAsia="en-NZ"/>
        </w:rPr>
      </w:pPr>
      <w:r w:rsidRPr="006A6424">
        <w:rPr>
          <w:lang w:eastAsia="en-NZ"/>
        </w:rPr>
        <w:t xml:space="preserve">This indicates a few important things. Firstly, Auckland does have a non-zero productivity premium. This suggests the potential for productivity is </w:t>
      </w:r>
      <w:proofErr w:type="gramStart"/>
      <w:r w:rsidRPr="006A6424">
        <w:rPr>
          <w:lang w:eastAsia="en-NZ"/>
        </w:rPr>
        <w:t>there, but</w:t>
      </w:r>
      <w:proofErr w:type="gramEnd"/>
      <w:r w:rsidRPr="006A6424">
        <w:rPr>
          <w:lang w:eastAsia="en-NZ"/>
        </w:rPr>
        <w:t xml:space="preserve"> not realised. The indicative conclusion is that the issue is not insufficient concentration, but constraints on how that concentration functions.</w:t>
      </w:r>
    </w:p>
    <w:p w14:paraId="05C9D353" w14:textId="77777777" w:rsidR="006A6424" w:rsidRPr="006A6424" w:rsidRDefault="006A6424" w:rsidP="00920D09">
      <w:pPr>
        <w:pStyle w:val="Heading3"/>
        <w:rPr>
          <w:rFonts w:eastAsia="Times New Roman"/>
          <w:lang w:eastAsia="en-NZ"/>
        </w:rPr>
      </w:pPr>
      <w:r w:rsidRPr="006A6424">
        <w:rPr>
          <w:rFonts w:eastAsia="Times New Roman"/>
          <w:lang w:eastAsia="en-NZ"/>
        </w:rPr>
        <w:t>Weak secondary city system</w:t>
      </w:r>
    </w:p>
    <w:p w14:paraId="2ABCC037"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2626C623"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388C037C" w14:textId="77777777" w:rsidR="006A6424" w:rsidRPr="006A6424" w:rsidRDefault="006A6424" w:rsidP="00920D09">
      <w:pPr>
        <w:rPr>
          <w:lang w:eastAsia="en-NZ"/>
        </w:rPr>
      </w:pPr>
      <w:r w:rsidRPr="006A6424">
        <w:rPr>
          <w:lang w:eastAsia="en-NZ"/>
        </w:rPr>
        <w:t>As a result, the secondary city system does not operate as a strong network of complementary urban centres, but as a set of relatively shallow labour markets with limited agglomeration effects.</w:t>
      </w:r>
    </w:p>
    <w:p w14:paraId="6E6E6C8F" w14:textId="77777777" w:rsidR="006A6424" w:rsidRPr="006A6424" w:rsidRDefault="006A6424" w:rsidP="00920D09">
      <w:pPr>
        <w:pStyle w:val="Heading3"/>
        <w:rPr>
          <w:rFonts w:eastAsia="Times New Roman"/>
          <w:lang w:eastAsia="en-NZ"/>
        </w:rPr>
      </w:pPr>
      <w:r w:rsidRPr="006A6424">
        <w:rPr>
          <w:rFonts w:eastAsia="Times New Roman"/>
          <w:lang w:eastAsia="en-NZ"/>
        </w:rPr>
        <w:lastRenderedPageBreak/>
        <w:t>Migration-driven metropolitanisation</w:t>
      </w:r>
    </w:p>
    <w:p w14:paraId="1D4792DA" w14:textId="6A58DB42" w:rsidR="006A6424" w:rsidRPr="006A6424" w:rsidRDefault="006A6424" w:rsidP="00920D09">
      <w:pPr>
        <w:rPr>
          <w:lang w:eastAsia="en-NZ"/>
        </w:rPr>
      </w:pPr>
      <w:r w:rsidRPr="006A6424">
        <w:rPr>
          <w:lang w:eastAsia="en-NZ"/>
        </w:rPr>
        <w:t>New Zealand's spatial pattern has been shaped by migration-driven growth, which is concentrated in metropolitan areas. Migrants tend to locate in large cities due to labour market opportunities, existing networks, and access to services. </w:t>
      </w:r>
      <w:r w:rsidRPr="006A6424">
        <w:rPr>
          <w:i/>
          <w:iCs/>
          <w:lang w:eastAsia="en-NZ"/>
        </w:rPr>
        <w:t>(</w:t>
      </w:r>
      <w:r w:rsidRPr="00920D09">
        <w:rPr>
          <w:i/>
          <w:iCs/>
          <w:highlight w:val="yellow"/>
          <w:lang w:eastAsia="en-NZ"/>
        </w:rPr>
        <w:t>citation needed</w:t>
      </w:r>
      <w:r w:rsidRPr="006A6424">
        <w:rPr>
          <w:i/>
          <w:iCs/>
          <w:lang w:eastAsia="en-NZ"/>
        </w:rPr>
        <w:t>)</w:t>
      </w:r>
    </w:p>
    <w:p w14:paraId="5DD9740F" w14:textId="77777777" w:rsidR="006A6424" w:rsidRPr="006A6424" w:rsidRDefault="006A6424" w:rsidP="00920D09">
      <w:pPr>
        <w:rPr>
          <w:lang w:eastAsia="en-NZ"/>
        </w:rPr>
      </w:pPr>
      <w:r w:rsidRPr="006A6424">
        <w:rPr>
          <w:lang w:eastAsia="en-NZ"/>
        </w:rPr>
        <w:t>This reinforces the scale advantages of Auckland and increases the divergence between metropolitan and non-metropolitan areas.</w:t>
      </w:r>
    </w:p>
    <w:p w14:paraId="7A464C7F" w14:textId="6DE06EAE"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75F1974C" w14:textId="77777777" w:rsidR="006A6424" w:rsidRPr="006A6424" w:rsidRDefault="006A6424" w:rsidP="003F57E3">
      <w:pPr>
        <w:pStyle w:val="Heading3"/>
        <w:rPr>
          <w:rFonts w:eastAsia="Times New Roman"/>
          <w:lang w:eastAsia="en-NZ"/>
        </w:rPr>
      </w:pPr>
      <w:r w:rsidRPr="006A6424">
        <w:rPr>
          <w:rFonts w:eastAsia="Times New Roman"/>
          <w:lang w:eastAsia="en-NZ"/>
        </w:rPr>
        <w:t>Diverging regional dynamics</w:t>
      </w:r>
    </w:p>
    <w:p w14:paraId="504645DB" w14:textId="77777777" w:rsidR="006A6424" w:rsidRPr="006A6424" w:rsidRDefault="006A6424" w:rsidP="00920D09">
      <w:pPr>
        <w:rPr>
          <w:lang w:eastAsia="en-NZ"/>
        </w:rPr>
      </w:pPr>
      <w:r w:rsidRPr="006A6424">
        <w:rPr>
          <w:lang w:eastAsia="en-NZ"/>
        </w:rPr>
        <w:t xml:space="preserve">These dynamics contribute to increasingly divergent regional outcomes. Auckland continues to attract population and high-value activity, while smaller centres face thinner labour markets and more limited growth opportunities. Regionally concentrated industries </w:t>
      </w:r>
      <w:proofErr w:type="gramStart"/>
      <w:r w:rsidRPr="006A6424">
        <w:rPr>
          <w:lang w:eastAsia="en-NZ"/>
        </w:rPr>
        <w:t>in particular are</w:t>
      </w:r>
      <w:proofErr w:type="gramEnd"/>
      <w:r w:rsidRPr="006A6424">
        <w:rPr>
          <w:lang w:eastAsia="en-NZ"/>
        </w:rPr>
        <w:t xml:space="preserv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32F2B727" w14:textId="77777777" w:rsidR="006A6424" w:rsidRPr="006A6424" w:rsidRDefault="006A6424" w:rsidP="00920D09">
      <w:pPr>
        <w:rPr>
          <w:lang w:eastAsia="en-NZ"/>
        </w:rPr>
      </w:pPr>
      <w:r w:rsidRPr="006A6424">
        <w:rPr>
          <w:lang w:eastAsia="en-NZ"/>
        </w:rPr>
        <w:t>Over time, this produces a spatial pattern in which metropolitan areas concentrate growth and opportunity, while non-metropolitan areas experience more volatile and constrained development.</w:t>
      </w:r>
    </w:p>
    <w:p w14:paraId="24692FC8" w14:textId="77777777" w:rsidR="006A6424" w:rsidRPr="006A6424" w:rsidRDefault="006A6424" w:rsidP="003F57E3">
      <w:pPr>
        <w:pStyle w:val="Heading3"/>
        <w:rPr>
          <w:rFonts w:eastAsia="Times New Roman"/>
          <w:lang w:eastAsia="en-NZ"/>
        </w:rPr>
      </w:pPr>
      <w:r w:rsidRPr="006A6424">
        <w:rPr>
          <w:rFonts w:eastAsia="Times New Roman"/>
          <w:lang w:eastAsia="en-NZ"/>
        </w:rPr>
        <w:t>Implication</w:t>
      </w:r>
    </w:p>
    <w:p w14:paraId="725AD29C" w14:textId="77777777" w:rsidR="006A6424" w:rsidRPr="006A6424" w:rsidRDefault="006A6424" w:rsidP="00920D09">
      <w:pPr>
        <w:rPr>
          <w:lang w:eastAsia="en-NZ"/>
        </w:rPr>
      </w:pPr>
      <w:r w:rsidRPr="006A6424">
        <w:rPr>
          <w:lang w:eastAsia="en-NZ"/>
        </w:rPr>
        <w:t>Taken together, New Zealand exhibits a spatial configuration in which growth is appropriately concentrated but incompletely realised. The issue is not that activity is in the "wrong" places, but that the places where it is concentrated are not functioning effectively.</w:t>
      </w:r>
    </w:p>
    <w:p w14:paraId="214EAB67" w14:textId="77777777" w:rsidR="006A6424" w:rsidRPr="006A6424" w:rsidRDefault="006A6424" w:rsidP="00920D09">
      <w:pPr>
        <w:rPr>
          <w:lang w:eastAsia="en-NZ"/>
        </w:rPr>
      </w:pPr>
      <w:r w:rsidRPr="006A6424">
        <w:rPr>
          <w:lang w:eastAsia="en-NZ"/>
        </w:rPr>
        <w:t xml:space="preserve">This reinforces the central argument of the paper: improving national productivity does not require redistributing </w:t>
      </w:r>
      <w:proofErr w:type="gramStart"/>
      <w:r w:rsidRPr="006A6424">
        <w:rPr>
          <w:lang w:eastAsia="en-NZ"/>
        </w:rPr>
        <w:t>growth, but</w:t>
      </w:r>
      <w:proofErr w:type="gramEnd"/>
      <w:r w:rsidRPr="006A6424">
        <w:rPr>
          <w:lang w:eastAsia="en-NZ"/>
        </w:rPr>
        <w:t xml:space="preserve"> improving the performance of the metropolitan system through which that growth is delivered.</w:t>
      </w:r>
    </w:p>
    <w:p w14:paraId="2377124D" w14:textId="77777777" w:rsidR="00920D09" w:rsidRDefault="00920D09">
      <w:pPr>
        <w:spacing w:after="0"/>
        <w:rPr>
          <w:lang w:eastAsia="en-NZ"/>
        </w:rPr>
      </w:pPr>
      <w:r>
        <w:rPr>
          <w:lang w:eastAsia="en-NZ"/>
        </w:rPr>
        <w:br w:type="page"/>
      </w:r>
    </w:p>
    <w:p w14:paraId="6212444A" w14:textId="19C14490" w:rsidR="006A6424" w:rsidRPr="006A6424" w:rsidRDefault="006A6424" w:rsidP="003F57E3">
      <w:pPr>
        <w:pStyle w:val="Heading2"/>
        <w:rPr>
          <w:rFonts w:eastAsia="Times New Roman"/>
          <w:lang w:eastAsia="en-NZ"/>
        </w:rPr>
      </w:pPr>
      <w:r w:rsidRPr="006A6424">
        <w:rPr>
          <w:rFonts w:eastAsia="Times New Roman"/>
          <w:lang w:eastAsia="en-NZ"/>
        </w:rPr>
        <w:lastRenderedPageBreak/>
        <w:t xml:space="preserve">6. System Failures in </w:t>
      </w:r>
      <w:r w:rsidR="003F57E3">
        <w:rPr>
          <w:rFonts w:eastAsia="Times New Roman"/>
          <w:lang w:eastAsia="en-NZ"/>
        </w:rPr>
        <w:t xml:space="preserve">New Zealand’s </w:t>
      </w:r>
      <w:r w:rsidRPr="006A6424">
        <w:rPr>
          <w:rFonts w:eastAsia="Times New Roman"/>
          <w:lang w:eastAsia="en-NZ"/>
        </w:rPr>
        <w:t>Metro Areas</w:t>
      </w:r>
    </w:p>
    <w:p w14:paraId="71D2BBB9" w14:textId="77777777" w:rsidR="006A6424" w:rsidRPr="006A6424" w:rsidRDefault="006A6424" w:rsidP="003F57E3">
      <w:pPr>
        <w:rPr>
          <w:lang w:eastAsia="en-NZ"/>
        </w:rPr>
      </w:pPr>
      <w:r w:rsidRPr="006A6424">
        <w:rPr>
          <w:lang w:eastAsia="en-NZ"/>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as set out in earlier sections, these mechanisms are systematically weakened in practice by a set of recurring system failures. These failures are not isolated or project-specific; they arise from the way land use, infrastructure, transport, governance, and capital allocation interact. Together, they prevent metropolitan areas from functioning as fully effective economic </w:t>
      </w:r>
      <w:proofErr w:type="gramStart"/>
      <w:r w:rsidRPr="006A6424">
        <w:rPr>
          <w:lang w:eastAsia="en-NZ"/>
        </w:rPr>
        <w:t>systems, and</w:t>
      </w:r>
      <w:proofErr w:type="gramEnd"/>
      <w:r w:rsidRPr="006A6424">
        <w:rPr>
          <w:lang w:eastAsia="en-NZ"/>
        </w:rPr>
        <w:t xml:space="preserve"> therefore limit the extent to which growth translates into productivity.</w:t>
      </w:r>
    </w:p>
    <w:p w14:paraId="3C78972D" w14:textId="77777777" w:rsidR="006A6424" w:rsidRPr="006A6424" w:rsidRDefault="006A6424" w:rsidP="003F57E3">
      <w:pPr>
        <w:pStyle w:val="Heading3"/>
        <w:rPr>
          <w:rFonts w:eastAsia="Times New Roman"/>
          <w:lang w:eastAsia="en-NZ"/>
        </w:rPr>
      </w:pPr>
      <w:r w:rsidRPr="006A6424">
        <w:rPr>
          <w:rFonts w:eastAsia="Times New Roman"/>
          <w:lang w:eastAsia="en-NZ"/>
        </w:rPr>
        <w:t>Land use and housing constraints</w:t>
      </w:r>
    </w:p>
    <w:p w14:paraId="794C73A2"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04FD0956"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(Walley, 2026; Maré &amp; Graham, 2009).</w:t>
      </w:r>
    </w:p>
    <w:p w14:paraId="7A5BE8E7"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(Walley, 2026)</w:t>
      </w:r>
    </w:p>
    <w:p w14:paraId="3302DCC1" w14:textId="77777777" w:rsidR="006A6424" w:rsidRP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 New Zealand's land use regulatory system is also unusually complex by international standards: the country has 1,175 separate land-use zones spread across 67 territorial authorities, compared with just 13 in Japan, a country with more than twenty times its population (Te Waihanga, 2026). 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0FDBB541"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7AC5299E" w14:textId="77777777" w:rsidR="006A6424" w:rsidRPr="006A6424" w:rsidRDefault="006A6424" w:rsidP="003F57E3">
      <w:pPr>
        <w:pStyle w:val="Heading3"/>
        <w:rPr>
          <w:rFonts w:eastAsia="Times New Roman"/>
          <w:lang w:eastAsia="en-NZ"/>
        </w:rPr>
      </w:pPr>
      <w:r w:rsidRPr="006A6424">
        <w:rPr>
          <w:rFonts w:eastAsia="Times New Roman"/>
          <w:lang w:eastAsia="en-NZ"/>
        </w:rPr>
        <w:lastRenderedPageBreak/>
        <w:t>Infrastructure sequencing failures</w:t>
      </w:r>
    </w:p>
    <w:p w14:paraId="78DA9CA3"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75B81E5C" w14:textId="77777777" w:rsidR="006A6424" w:rsidRPr="006A6424" w:rsidRDefault="006A6424" w:rsidP="003F57E3">
      <w:pPr>
        <w:rPr>
          <w:lang w:eastAsia="en-NZ"/>
        </w:rPr>
      </w:pPr>
      <w:r w:rsidRPr="006A6424">
        <w:rPr>
          <w:lang w:eastAsia="en-NZ"/>
        </w:rPr>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3371A715"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2A23AD9E" w14:textId="77777777" w:rsidR="006A6424" w:rsidRPr="006A6424" w:rsidRDefault="006A6424" w:rsidP="003F57E3">
      <w:pPr>
        <w:rPr>
          <w:lang w:eastAsia="en-NZ"/>
        </w:rPr>
      </w:pPr>
      <w:r w:rsidRPr="006A6424">
        <w:rPr>
          <w:lang w:eastAsia="en-NZ"/>
        </w:rPr>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35C849D6"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5FC55C80" w14:textId="77777777" w:rsidR="006A6424" w:rsidRPr="006A6424" w:rsidRDefault="006A6424" w:rsidP="003F57E3">
      <w:pPr>
        <w:pStyle w:val="Heading3"/>
        <w:rPr>
          <w:rFonts w:eastAsia="Times New Roman"/>
          <w:lang w:eastAsia="en-NZ"/>
        </w:rPr>
      </w:pPr>
      <w:r w:rsidRPr="006A6424">
        <w:rPr>
          <w:rFonts w:eastAsia="Times New Roman"/>
          <w:lang w:eastAsia="en-NZ"/>
        </w:rPr>
        <w:t>Transport and connectivity gaps</w:t>
      </w:r>
    </w:p>
    <w:p w14:paraId="317A7876" w14:textId="77777777"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426C182A"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47E7E02B" w14:textId="77777777" w:rsidR="006A6424" w:rsidRPr="006A6424"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258FB474" w14:textId="77777777" w:rsidR="006A6424" w:rsidRPr="006A6424" w:rsidRDefault="006A6424" w:rsidP="003F57E3">
      <w:pPr>
        <w:rPr>
          <w:lang w:eastAsia="en-NZ"/>
        </w:rPr>
      </w:pPr>
      <w:r w:rsidRPr="006A6424">
        <w:rPr>
          <w:lang w:eastAsia="en-NZ"/>
        </w:rPr>
        <w:t>This represents a direct constraint on productivity. Where transport systems do not support efficient movement across the city, increases in population do not translate into proportional increases in economic interaction. Instead, growth is absorbed into longer travel times and reduced accessibility, diminishing the returns to urban scale.</w:t>
      </w:r>
    </w:p>
    <w:p w14:paraId="150A9006"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5143ED67" w14:textId="77777777" w:rsidR="006A6424" w:rsidRPr="006A6424" w:rsidRDefault="006A6424" w:rsidP="003F57E3">
      <w:pPr>
        <w:rPr>
          <w:lang w:eastAsia="en-NZ"/>
        </w:rPr>
      </w:pPr>
      <w:r w:rsidRPr="006A6424">
        <w:rPr>
          <w:lang w:eastAsia="en-NZ"/>
        </w:rPr>
        <w:t>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14:paraId="35F75D3D" w14:textId="77777777" w:rsidR="006A6424" w:rsidRPr="006A6424" w:rsidRDefault="006A6424" w:rsidP="003F57E3">
      <w:pPr>
        <w:pStyle w:val="Heading3"/>
        <w:rPr>
          <w:rFonts w:eastAsia="Times New Roman"/>
          <w:lang w:eastAsia="en-NZ"/>
        </w:rPr>
      </w:pPr>
      <w:r w:rsidRPr="006A6424">
        <w:rPr>
          <w:rFonts w:eastAsia="Times New Roman"/>
          <w:lang w:eastAsia="en-NZ"/>
        </w:rPr>
        <w:lastRenderedPageBreak/>
        <w:t>Labour market depth and accessibility</w:t>
      </w:r>
    </w:p>
    <w:p w14:paraId="6DC0B850" w14:textId="77777777" w:rsidR="006A6424" w:rsidRPr="006A6424" w:rsidRDefault="006A6424" w:rsidP="003F57E3">
      <w:pPr>
        <w:rPr>
          <w:lang w:eastAsia="en-NZ"/>
        </w:rPr>
      </w:pPr>
      <w:r w:rsidRPr="006A6424">
        <w:rPr>
          <w:lang w:eastAsia="en-NZ"/>
        </w:rPr>
        <w:t xml:space="preserve">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w:t>
      </w:r>
      <w:proofErr w:type="gramStart"/>
      <w:r w:rsidRPr="006A6424">
        <w:rPr>
          <w:lang w:eastAsia="en-NZ"/>
        </w:rPr>
        <w:t>actually reach</w:t>
      </w:r>
      <w:proofErr w:type="gramEnd"/>
      <w:r w:rsidRPr="006A6424">
        <w:rPr>
          <w:lang w:eastAsia="en-NZ"/>
        </w:rPr>
        <w:t xml:space="preserve"> each other.</w:t>
      </w:r>
    </w:p>
    <w:p w14:paraId="156BB606" w14:textId="77777777" w:rsidR="006A6424" w:rsidRPr="006A6424" w:rsidRDefault="006A6424" w:rsidP="003F57E3">
      <w:pPr>
        <w:rPr>
          <w:lang w:eastAsia="en-NZ"/>
        </w:rPr>
      </w:pPr>
      <w:r w:rsidRPr="006A6424">
        <w:rPr>
          <w:lang w:eastAsia="en-NZ"/>
        </w:rPr>
        <w:t xml:space="preserve">Auckland's employment is heavily concentrated in and around the city centre and inner suburbs. This is consistent with the international evidence on sectoral concentration in primate cities, and with Auckland's role as New Zealand's primary financial, professional, and commercial hub. The consequence is that from the city centre, </w:t>
      </w:r>
      <w:proofErr w:type="gramStart"/>
      <w:r w:rsidRPr="006A6424">
        <w:rPr>
          <w:lang w:eastAsia="en-NZ"/>
        </w:rPr>
        <w:t>the vast majority of</w:t>
      </w:r>
      <w:proofErr w:type="gramEnd"/>
      <w:r w:rsidRPr="006A6424">
        <w:rPr>
          <w:lang w:eastAsia="en-NZ"/>
        </w:rPr>
        <w:t xml:space="preserve"> Auckland's jobs are accessible within a 45-minute journey. From peripheral suburbs, the same travel time unlocks only a small fraction of the city's total job market. </w:t>
      </w:r>
      <w:r w:rsidRPr="006A6424">
        <w:rPr>
          <w:i/>
          <w:iCs/>
          <w:lang w:eastAsia="en-NZ"/>
        </w:rPr>
        <w:t>(</w:t>
      </w:r>
      <w:r w:rsidRPr="003F57E3">
        <w:rPr>
          <w:i/>
          <w:iCs/>
          <w:highlight w:val="yellow"/>
          <w:lang w:eastAsia="en-NZ"/>
        </w:rPr>
        <w:t>citation needed</w:t>
      </w:r>
      <w:r w:rsidRPr="006A6424">
        <w:rPr>
          <w:i/>
          <w:iCs/>
          <w:lang w:eastAsia="en-NZ"/>
        </w:rPr>
        <w:t>)</w:t>
      </w:r>
    </w:p>
    <w:p w14:paraId="6032B974"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transport accessibility is weakest (Blick &amp; Stewart, 2025; Walley, 2026). Outer suburbs are not well served by rapid transit, and road congestion limits how far car-dependent workers can travel </w:t>
      </w:r>
      <w:proofErr w:type="gramStart"/>
      <w:r w:rsidRPr="006A6424">
        <w:rPr>
          <w:lang w:eastAsia="en-NZ"/>
        </w:rPr>
        <w:t>in a given</w:t>
      </w:r>
      <w:proofErr w:type="gramEnd"/>
      <w:r w:rsidRPr="006A6424">
        <w:rPr>
          <w:lang w:eastAsia="en-NZ"/>
        </w:rPr>
        <w:t xml:space="preserve"> 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1501769A" w14:textId="77777777" w:rsidR="006A6424" w:rsidRPr="006A6424" w:rsidRDefault="006A6424" w:rsidP="003F57E3">
      <w:pPr>
        <w:rPr>
          <w:lang w:eastAsia="en-NZ"/>
        </w:rPr>
      </w:pPr>
      <w:r w:rsidRPr="006A6424">
        <w:rPr>
          <w:lang w:eastAsia="en-NZ"/>
        </w:rPr>
        <w:t xml:space="preserve">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w:t>
      </w:r>
      <w:proofErr w:type="gramStart"/>
      <w:r w:rsidRPr="006A6424">
        <w:rPr>
          <w:lang w:eastAsia="en-NZ"/>
        </w:rPr>
        <w:t>1.7 million person</w:t>
      </w:r>
      <w:proofErr w:type="gramEnd"/>
      <w:r w:rsidRPr="006A6424">
        <w:rPr>
          <w:lang w:eastAsia="en-NZ"/>
        </w:rPr>
        <w:t xml:space="preserve"> labour market does not materialise at the outer edge of the urban area.</w:t>
      </w:r>
    </w:p>
    <w:p w14:paraId="742FB527"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654596BF"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39B507B6" w14:textId="77777777" w:rsidR="006A6424" w:rsidRPr="006A6424" w:rsidRDefault="006A6424" w:rsidP="003F57E3">
      <w:pPr>
        <w:pStyle w:val="Heading3"/>
        <w:rPr>
          <w:rFonts w:eastAsia="Times New Roman"/>
          <w:lang w:eastAsia="en-NZ"/>
        </w:rPr>
      </w:pPr>
      <w:r w:rsidRPr="006A6424">
        <w:rPr>
          <w:rFonts w:eastAsia="Times New Roman"/>
          <w:lang w:eastAsia="en-NZ"/>
        </w:rPr>
        <w:t>Governance fragmentation</w:t>
      </w:r>
    </w:p>
    <w:p w14:paraId="70F5A14A" w14:textId="77777777" w:rsidR="006A6424" w:rsidRPr="006A6424" w:rsidRDefault="006A6424" w:rsidP="003F57E3">
      <w:pPr>
        <w:rPr>
          <w:lang w:eastAsia="en-NZ"/>
        </w:rPr>
      </w:pPr>
      <w:r w:rsidRPr="006A6424">
        <w:rPr>
          <w:lang w:eastAsia="en-NZ"/>
        </w:rPr>
        <w:t xml:space="preserve">Governance arrangements in New Zealand's spatial system have improved over </w:t>
      </w:r>
      <w:proofErr w:type="gramStart"/>
      <w:r w:rsidRPr="006A6424">
        <w:rPr>
          <w:lang w:eastAsia="en-NZ"/>
        </w:rPr>
        <w:t>time, but</w:t>
      </w:r>
      <w:proofErr w:type="gramEnd"/>
      <w:r w:rsidRPr="006A6424">
        <w:rPr>
          <w:lang w:eastAsia="en-NZ"/>
        </w:rPr>
        <w:t xml:space="preserve"> still create coordination challenges that affect how growth is translated into urban outcomes.</w:t>
      </w:r>
    </w:p>
    <w:p w14:paraId="1A397B5D" w14:textId="77777777" w:rsidR="006A6424" w:rsidRPr="006A6424" w:rsidRDefault="006A6424" w:rsidP="003F57E3">
      <w:pPr>
        <w:rPr>
          <w:lang w:eastAsia="en-NZ"/>
        </w:rPr>
      </w:pPr>
      <w:r w:rsidRPr="006A6424">
        <w:rPr>
          <w:lang w:eastAsia="en-NZ"/>
        </w:rPr>
        <w:t xml:space="preserve">As set out in Section 4, key components of the spatial system—land use, infrastructure, transport, and funding—are governed by different actors across central and local government. (Gluckman et al., 2022; OECD, 2015; Ahrend et al., 2015) While mechanisms such as metropolitan governance reforms </w:t>
      </w:r>
      <w:r w:rsidRPr="006A6424">
        <w:rPr>
          <w:lang w:eastAsia="en-NZ"/>
        </w:rPr>
        <w:lastRenderedPageBreak/>
        <w:t>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2A3E4C6B" w14:textId="77777777" w:rsidR="006A6424" w:rsidRPr="006A6424" w:rsidRDefault="006A6424" w:rsidP="003F57E3">
      <w:pPr>
        <w:rPr>
          <w:lang w:eastAsia="en-NZ"/>
        </w:rPr>
      </w:pPr>
      <w:r w:rsidRPr="006A6424">
        <w:rPr>
          <w:lang w:eastAsia="en-NZ"/>
        </w:rPr>
        <w:t>This matters because delivering effective urban outcomes requires these components to operate jointly. Where planning, funding, and delivery are not fully aligned, outcomes are shaped by the interaction of separate decisions rather than a single integrated approach. This can slow responses to growth and limit the system's ability to optimise spatial outcomes.</w:t>
      </w:r>
    </w:p>
    <w:p w14:paraId="3306701A" w14:textId="77777777" w:rsidR="006A6424" w:rsidRPr="006A6424" w:rsidRDefault="006A6424" w:rsidP="003F57E3">
      <w:pPr>
        <w:rPr>
          <w:lang w:eastAsia="en-NZ"/>
        </w:rPr>
      </w:pPr>
      <w:r w:rsidRPr="006A6424">
        <w:rPr>
          <w:lang w:eastAsia="en-NZ"/>
        </w:rPr>
        <w:t>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(Gluckman et al., 2022; OECD, 2015; Ahrend et al., 2015)</w:t>
      </w:r>
    </w:p>
    <w:p w14:paraId="19075703" w14:textId="77777777" w:rsidR="006A6424" w:rsidRPr="006A6424" w:rsidRDefault="006A6424" w:rsidP="003F57E3">
      <w:pPr>
        <w:rPr>
          <w:lang w:eastAsia="en-NZ"/>
        </w:rPr>
      </w:pPr>
      <w:r w:rsidRPr="006A6424">
        <w:rPr>
          <w:lang w:eastAsia="en-NZ"/>
        </w:rPr>
        <w:t>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14:paraId="49A1BF18" w14:textId="77777777" w:rsidR="006A6424" w:rsidRPr="006A6424" w:rsidRDefault="006A6424" w:rsidP="00592D3D">
      <w:pPr>
        <w:pStyle w:val="Heading3"/>
        <w:rPr>
          <w:rFonts w:eastAsia="Times New Roman"/>
          <w:lang w:eastAsia="en-NZ"/>
        </w:rPr>
      </w:pPr>
      <w:r w:rsidRPr="006A6424">
        <w:rPr>
          <w:rFonts w:eastAsia="Times New Roman"/>
          <w:lang w:eastAsia="en-NZ"/>
        </w:rPr>
        <w:t>Capital misallocation</w:t>
      </w:r>
    </w:p>
    <w:p w14:paraId="5D2CCD9D" w14:textId="77777777" w:rsidR="006A6424" w:rsidRPr="006A6424" w:rsidRDefault="006A6424" w:rsidP="006A6424">
      <w:pPr>
        <w:rPr>
          <w:sz w:val="24"/>
          <w:szCs w:val="24"/>
          <w:lang w:eastAsia="en-NZ"/>
        </w:rPr>
      </w:pPr>
      <w:r w:rsidRPr="006A6424">
        <w:rPr>
          <w:sz w:val="24"/>
          <w:szCs w:val="24"/>
          <w:lang w:eastAsia="en-NZ"/>
        </w:rPr>
        <w:t>Capital allocation in New Zealand is shaped by the interaction of population growth and spatial constraints, resulting in a persistent shift toward lower</w:t>
      </w:r>
      <w:r w:rsidRPr="006A6424">
        <w:rPr>
          <w:sz w:val="24"/>
          <w:szCs w:val="24"/>
          <w:lang w:eastAsia="en-NZ"/>
        </w:rPr>
        <w:noBreakHyphen/>
        <w:t>productivity uses.</w:t>
      </w:r>
    </w:p>
    <w:p w14:paraId="1AD8EE55" w14:textId="77777777" w:rsidR="006A6424" w:rsidRPr="006A6424" w:rsidRDefault="006A6424" w:rsidP="006A6424">
      <w:pPr>
        <w:rPr>
          <w:sz w:val="24"/>
          <w:szCs w:val="24"/>
          <w:lang w:eastAsia="en-NZ"/>
        </w:rPr>
      </w:pPr>
      <w:r w:rsidRPr="006A6424">
        <w:rPr>
          <w:sz w:val="24"/>
          <w:szCs w:val="24"/>
          <w:lang w:eastAsia="en-NZ"/>
        </w:rPr>
        <w:t>As set out in Section 3, a significant share of investment is directed toward housing, land, and infrastructure required to accommodate population growth. (Ministry of Housing and Urban Development, 2024; Winter et al., 2025) This reflects both strong demand pressures in metropolitan areas and the constraints on land and infrastructure that raise the cost of accommodating that growth.</w:t>
      </w:r>
    </w:p>
    <w:p w14:paraId="0F3BF4BF" w14:textId="77777777" w:rsidR="006A6424" w:rsidRPr="006A6424" w:rsidRDefault="006A6424" w:rsidP="006A6424">
      <w:pPr>
        <w:rPr>
          <w:sz w:val="24"/>
          <w:szCs w:val="24"/>
          <w:lang w:eastAsia="en-NZ"/>
        </w:rPr>
      </w:pPr>
      <w:r w:rsidRPr="006A6424">
        <w:rPr>
          <w:sz w:val="24"/>
          <w:szCs w:val="24"/>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0A28E9E7" w14:textId="77777777" w:rsidR="006A6424" w:rsidRPr="006A6424" w:rsidRDefault="006A6424" w:rsidP="006A6424">
      <w:pPr>
        <w:rPr>
          <w:sz w:val="24"/>
          <w:szCs w:val="24"/>
          <w:lang w:eastAsia="en-NZ"/>
        </w:rPr>
      </w:pPr>
      <w:r w:rsidRPr="006A6424">
        <w:rPr>
          <w:sz w:val="24"/>
          <w:szCs w:val="24"/>
          <w:lang w:eastAsia="en-NZ"/>
        </w:rPr>
        <w:t>The mechanism is spatial. When access to high</w:t>
      </w:r>
      <w:r w:rsidRPr="006A6424">
        <w:rPr>
          <w:sz w:val="24"/>
          <w:szCs w:val="24"/>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5EA20454" w14:textId="77777777" w:rsidR="006A6424" w:rsidRPr="006A6424" w:rsidRDefault="006A6424" w:rsidP="006A6424">
      <w:pPr>
        <w:rPr>
          <w:sz w:val="24"/>
          <w:szCs w:val="24"/>
          <w:lang w:eastAsia="en-NZ"/>
        </w:rPr>
      </w:pPr>
      <w:r w:rsidRPr="006A6424">
        <w:rPr>
          <w:sz w:val="24"/>
          <w:szCs w:val="24"/>
          <w:lang w:eastAsia="en-NZ"/>
        </w:rPr>
        <w:t xml:space="preserve">The result is not a simple shortage of capital, but a misallocation. Investment remains substantial in aggregate </w:t>
      </w:r>
      <w:proofErr w:type="gramStart"/>
      <w:r w:rsidRPr="006A6424">
        <w:rPr>
          <w:sz w:val="24"/>
          <w:szCs w:val="24"/>
          <w:lang w:eastAsia="en-NZ"/>
        </w:rPr>
        <w:t>terms, but</w:t>
      </w:r>
      <w:proofErr w:type="gramEnd"/>
      <w:r w:rsidRPr="006A6424">
        <w:rPr>
          <w:sz w:val="24"/>
          <w:szCs w:val="24"/>
          <w:lang w:eastAsia="en-NZ"/>
        </w:rPr>
        <w:t xml:space="preserve"> is persistently skewed toward accommodating growth and sustaining existing urban systems. This weakens capital deepening at the firm level and limits the capacity of the economy to translate growth into higher productivity.</w:t>
      </w:r>
    </w:p>
    <w:p w14:paraId="088CFA50" w14:textId="77777777" w:rsidR="006A6424" w:rsidRPr="006A6424" w:rsidRDefault="006A6424" w:rsidP="006A6424">
      <w:pPr>
        <w:rPr>
          <w:sz w:val="24"/>
          <w:szCs w:val="24"/>
          <w:lang w:eastAsia="en-NZ"/>
        </w:rPr>
      </w:pPr>
      <w:r w:rsidRPr="006A6424">
        <w:rPr>
          <w:sz w:val="24"/>
          <w:szCs w:val="24"/>
          <w:lang w:eastAsia="en-NZ"/>
        </w:rPr>
        <w:t>In effect, the spatial constraints identified earlier do not just affect where activity occurs—they shape how the economy invests, diverting capital toward lower</w:t>
      </w:r>
      <w:r w:rsidRPr="006A6424">
        <w:rPr>
          <w:sz w:val="24"/>
          <w:szCs w:val="24"/>
          <w:lang w:eastAsia="en-NZ"/>
        </w:rPr>
        <w:noBreakHyphen/>
        <w:t>productivity uses and reinforcing the broader pattern of underperformance.</w:t>
      </w:r>
    </w:p>
    <w:p w14:paraId="2D7D77BD" w14:textId="77777777" w:rsidR="003F57E3" w:rsidRDefault="003F57E3">
      <w:pPr>
        <w:spacing w:after="0"/>
        <w:rPr>
          <w:lang w:eastAsia="en-NZ"/>
        </w:rPr>
      </w:pPr>
      <w:r>
        <w:rPr>
          <w:lang w:eastAsia="en-NZ"/>
        </w:rPr>
        <w:lastRenderedPageBreak/>
        <w:br w:type="page"/>
      </w:r>
    </w:p>
    <w:p w14:paraId="236B82D7" w14:textId="67FC25B7" w:rsidR="006A6424" w:rsidRPr="006A6424" w:rsidRDefault="006A6424" w:rsidP="003F57E3">
      <w:pPr>
        <w:pStyle w:val="Heading2"/>
        <w:rPr>
          <w:rFonts w:eastAsia="Times New Roman"/>
          <w:lang w:eastAsia="en-NZ"/>
        </w:rPr>
      </w:pPr>
      <w:r w:rsidRPr="006A6424">
        <w:rPr>
          <w:rFonts w:eastAsia="Times New Roman"/>
          <w:lang w:eastAsia="en-NZ"/>
        </w:rPr>
        <w:lastRenderedPageBreak/>
        <w:t xml:space="preserve">7.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p>
    <w:p w14:paraId="3B4FAB20" w14:textId="7EC14630" w:rsidR="004C2E47" w:rsidRDefault="004C2E47" w:rsidP="004C2E47">
      <w:r>
        <w:t>SECTION IN DRAFT DO NOT TOUCH</w:t>
      </w:r>
    </w:p>
    <w:p w14:paraId="4A6D93D1" w14:textId="27F9F599" w:rsidR="004C2E47" w:rsidRDefault="004C2E47" w:rsidP="004C2E47">
      <w:r>
        <w:t xml:space="preserve">This paper is ostensibly to do with spatial policy and its implications for economic </w:t>
      </w:r>
      <w:proofErr w:type="gramStart"/>
      <w:r>
        <w:t>growth, but</w:t>
      </w:r>
      <w:proofErr w:type="gramEnd"/>
      <w:r>
        <w:t xml:space="preserve"> has concentrated most of its runtime on city policy, and particularly policies related to Auckland. </w:t>
      </w:r>
    </w:p>
    <w:p w14:paraId="68CC9B74" w14:textId="77777777" w:rsidR="004C2E47" w:rsidRPr="00473A60" w:rsidRDefault="004C2E47" w:rsidP="004C2E47">
      <w:r w:rsidRPr="00473A60">
        <w:t xml:space="preserve">The relative importance of cities and regions has been a recurring theme in New Zealand’s political history since the nineteenth century. Debates over the abolition of the provinces in 1876, the long-standing political influence of rural interests through mechanisms such as the country quota, post-war efforts to spread economic opportunity and public services across the country, and more recent arguments over regional development funding and metropolitan growth all reflect a common question: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As a result, spatial policy has often oscillated between supporting the growth of major centres and seeking to sustain opportunity across the wider regions. </w:t>
      </w:r>
    </w:p>
    <w:p w14:paraId="6E873949" w14:textId="3078A14A" w:rsidR="006A6424" w:rsidRPr="006A6424" w:rsidRDefault="006A6424" w:rsidP="004C2E47">
      <w:pPr>
        <w:rPr>
          <w:lang w:eastAsia="en-NZ"/>
        </w:rPr>
      </w:pPr>
      <w:r w:rsidRPr="006A6424">
        <w:rPr>
          <w:lang w:eastAsia="en-NZ"/>
        </w:rPr>
        <w:t xml:space="preserve">New Zealand's policy debate </w:t>
      </w:r>
      <w:r w:rsidR="004C2E47">
        <w:rPr>
          <w:lang w:eastAsia="en-NZ"/>
        </w:rPr>
        <w:t xml:space="preserve">therefore </w:t>
      </w:r>
      <w:r w:rsidRPr="006A6424">
        <w:rPr>
          <w:lang w:eastAsia="en-NZ"/>
        </w:rPr>
        <w:t>often frames spatial choices as a trade-off between Auckland and the rest of the country. This framing is misleading. Auckland is not a marginal region; it accounts for a substantial share of population and economic activity — 37.9% of national GDP and 35.5% of the workforce, against a 33% population share — and therefore a large share of national outcomes (Gluckman et al., 2022).</w:t>
      </w:r>
    </w:p>
    <w:p w14:paraId="54AD94CA" w14:textId="77777777" w:rsidR="006A6424" w:rsidRPr="006A6424" w:rsidRDefault="006A6424" w:rsidP="004C2E47">
      <w:pPr>
        <w:rPr>
          <w:lang w:eastAsia="en-NZ"/>
        </w:rPr>
      </w:pPr>
      <w:r w:rsidRPr="006A6424">
        <w:rPr>
          <w:lang w:eastAsia="en-NZ"/>
        </w:rPr>
        <w:t>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w:t>
      </w:r>
    </w:p>
    <w:p w14:paraId="2231D92F" w14:textId="77777777" w:rsidR="006A6424" w:rsidRPr="006A6424" w:rsidRDefault="006A6424" w:rsidP="004C2E47">
      <w:pPr>
        <w:rPr>
          <w:lang w:eastAsia="en-NZ"/>
        </w:rPr>
      </w:pPr>
      <w:r w:rsidRPr="006A6424">
        <w:rPr>
          <w:lang w:eastAsia="en-NZ"/>
        </w:rPr>
        <w:t>More broadly, different types of places require different policy approaches. Metropolitan areas generate national productivity benefits through mechanisms such as agglomeration, matching, and knowledge spillovers, while smaller centres and regions play complementary roles. A mature spatial policy recognises this differentiation rather than treating place-based policy as a zero-sum contest.</w:t>
      </w:r>
    </w:p>
    <w:p w14:paraId="6D65A4B5" w14:textId="77777777" w:rsidR="006A6424" w:rsidRPr="006A6424" w:rsidRDefault="006A6424" w:rsidP="004C2E47">
      <w:pPr>
        <w:rPr>
          <w:lang w:eastAsia="en-NZ"/>
        </w:rPr>
      </w:pPr>
      <w:r w:rsidRPr="006A6424">
        <w:rPr>
          <w:lang w:eastAsia="en-NZ"/>
        </w:rPr>
        <w:t>If Auckland is not generating net national productivity benefits commensurate with its scale, the case for its size weakens. Conversely, improving metropolitan performance is likely to have disproportionately large national benefits. The challenge is therefore not to choose between places, but to ensure each part of the spatial system is functioning as effectively as possible.</w:t>
      </w:r>
    </w:p>
    <w:p w14:paraId="4F62D022" w14:textId="77777777" w:rsidR="003F57E3" w:rsidRDefault="003F57E3" w:rsidP="004C2E47">
      <w:pPr>
        <w:rPr>
          <w:lang w:eastAsia="en-NZ"/>
        </w:rPr>
      </w:pPr>
      <w:r>
        <w:rPr>
          <w:lang w:eastAsia="en-NZ"/>
        </w:rPr>
        <w:br w:type="page"/>
      </w:r>
    </w:p>
    <w:p w14:paraId="6F6C9C47" w14:textId="5DC0FACF" w:rsidR="006A6424" w:rsidRPr="006A6424" w:rsidRDefault="006A6424" w:rsidP="003F57E3">
      <w:pPr>
        <w:pStyle w:val="Heading2"/>
        <w:rPr>
          <w:rFonts w:eastAsia="Times New Roman"/>
          <w:lang w:eastAsia="en-NZ"/>
        </w:rPr>
      </w:pPr>
      <w:r w:rsidRPr="006A6424">
        <w:rPr>
          <w:rFonts w:eastAsia="Times New Roman"/>
          <w:lang w:eastAsia="en-NZ"/>
        </w:rPr>
        <w:lastRenderedPageBreak/>
        <w:t>8. Implications for Government Policy</w:t>
      </w:r>
    </w:p>
    <w:p w14:paraId="2C79C472" w14:textId="1F30A36B" w:rsidR="004C2E47" w:rsidRDefault="004C2E47" w:rsidP="006A6424">
      <w:pPr>
        <w:rPr>
          <w:sz w:val="24"/>
          <w:szCs w:val="24"/>
          <w:lang w:eastAsia="en-NZ"/>
        </w:rPr>
      </w:pPr>
      <w:r>
        <w:rPr>
          <w:sz w:val="24"/>
          <w:szCs w:val="24"/>
          <w:lang w:eastAsia="en-NZ"/>
        </w:rPr>
        <w:t>SECTION IN DRAFT DO NOT TOUCH</w:t>
      </w:r>
    </w:p>
    <w:p w14:paraId="34B4389E" w14:textId="5AE208D5" w:rsidR="006A6424" w:rsidRPr="006A6424" w:rsidRDefault="006A6424" w:rsidP="006A6424">
      <w:pPr>
        <w:rPr>
          <w:sz w:val="24"/>
          <w:szCs w:val="24"/>
          <w:lang w:eastAsia="en-NZ"/>
        </w:rPr>
      </w:pPr>
      <w:r w:rsidRPr="006A6424">
        <w:rPr>
          <w:sz w:val="24"/>
          <w:szCs w:val="24"/>
          <w:lang w:eastAsia="en-NZ"/>
        </w:rPr>
        <w:t>Spatial incidence of national policy</w:t>
      </w:r>
    </w:p>
    <w:p w14:paraId="00ECE3BD" w14:textId="77777777" w:rsidR="006A6424" w:rsidRPr="006A6424" w:rsidRDefault="006A6424" w:rsidP="006A6424">
      <w:pPr>
        <w:rPr>
          <w:sz w:val="24"/>
          <w:szCs w:val="24"/>
          <w:lang w:eastAsia="en-NZ"/>
        </w:rPr>
      </w:pPr>
      <w:r w:rsidRPr="006A6424">
        <w:rPr>
          <w:sz w:val="24"/>
          <w:szCs w:val="24"/>
          <w:lang w:eastAsia="en-NZ"/>
        </w:rPr>
        <w:t>Growth does not pay for itself locally</w:t>
      </w:r>
    </w:p>
    <w:p w14:paraId="1AE97113" w14:textId="77777777" w:rsidR="006A6424" w:rsidRPr="006A6424" w:rsidRDefault="006A6424" w:rsidP="006A6424">
      <w:pPr>
        <w:rPr>
          <w:sz w:val="24"/>
          <w:szCs w:val="24"/>
          <w:lang w:eastAsia="en-NZ"/>
        </w:rPr>
      </w:pPr>
      <w:r w:rsidRPr="006A6424">
        <w:rPr>
          <w:sz w:val="24"/>
          <w:szCs w:val="24"/>
          <w:lang w:eastAsia="en-NZ"/>
        </w:rPr>
        <w:t>Fiscal and delivery constraints</w:t>
      </w:r>
    </w:p>
    <w:p w14:paraId="08A3AE37" w14:textId="77777777" w:rsidR="006A6424" w:rsidRPr="006A6424" w:rsidRDefault="006A6424" w:rsidP="006A6424">
      <w:pPr>
        <w:rPr>
          <w:sz w:val="24"/>
          <w:szCs w:val="24"/>
          <w:lang w:eastAsia="en-NZ"/>
        </w:rPr>
      </w:pPr>
      <w:r w:rsidRPr="006A6424">
        <w:rPr>
          <w:sz w:val="24"/>
          <w:szCs w:val="24"/>
          <w:lang w:eastAsia="en-NZ"/>
        </w:rPr>
        <w:t>Spatial policy as growth allocation</w:t>
      </w:r>
    </w:p>
    <w:p w14:paraId="0A5F1776" w14:textId="77777777" w:rsidR="006A6424" w:rsidRPr="006A6424" w:rsidRDefault="006A6424" w:rsidP="006A6424">
      <w:pPr>
        <w:rPr>
          <w:sz w:val="24"/>
          <w:szCs w:val="24"/>
          <w:lang w:eastAsia="en-NZ"/>
        </w:rPr>
      </w:pPr>
      <w:r w:rsidRPr="006A6424">
        <w:rPr>
          <w:sz w:val="24"/>
          <w:szCs w:val="24"/>
          <w:lang w:eastAsia="en-NZ"/>
        </w:rPr>
        <w:t>Many of the factors widely recognised as constraining New Zealand's productivity—including weak frontier firm performance, slow technology diffusion, poor skill matching, and inefficient capital allocation—have well-established spatial dimensions. Population growth strengthens business performance in cities, but this is not matched by equivalent improvements in living conditions, reflecting a divergence between what attracts firms and what sustains households. (Preston et al., 2018)</w:t>
      </w:r>
    </w:p>
    <w:p w14:paraId="7D13D0C9" w14:textId="77777777" w:rsidR="006A6424" w:rsidRPr="006A6424" w:rsidRDefault="006A6424" w:rsidP="006A6424">
      <w:pPr>
        <w:rPr>
          <w:sz w:val="24"/>
          <w:szCs w:val="24"/>
          <w:lang w:eastAsia="en-NZ"/>
        </w:rPr>
      </w:pPr>
      <w:r w:rsidRPr="006A6424">
        <w:rPr>
          <w:sz w:val="24"/>
          <w:szCs w:val="24"/>
          <w:lang w:eastAsia="en-NZ"/>
        </w:rPr>
        <w:t>New Zealand exhibits many of the spatial conditions that are expected to generate these outcomes, including high housing costs in productive areas, constrained transport networks, and fragmented labour markets. Restrictive urban conditions compress real outcomes by simultaneously increasing housing costs and reducing wages, reinforcing the productivity impacts of spatial constraint. (Donovan, 2019)</w:t>
      </w:r>
    </w:p>
    <w:p w14:paraId="7C3D9914" w14:textId="77777777" w:rsidR="006A6424" w:rsidRPr="006A6424" w:rsidRDefault="006A6424" w:rsidP="006A6424">
      <w:pPr>
        <w:rPr>
          <w:sz w:val="24"/>
          <w:szCs w:val="24"/>
          <w:lang w:eastAsia="en-NZ"/>
        </w:rPr>
      </w:pPr>
      <w:r w:rsidRPr="006A6424">
        <w:rPr>
          <w:sz w:val="24"/>
          <w:szCs w:val="24"/>
          <w:lang w:eastAsia="en-NZ"/>
        </w:rPr>
        <w:t>While isolating the precise causal contribution of spatial factors is challenging,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w:t>
      </w:r>
    </w:p>
    <w:p w14:paraId="622685A1" w14:textId="77777777" w:rsidR="006A6424" w:rsidRPr="006A6424" w:rsidRDefault="006A6424" w:rsidP="006A6424">
      <w:pPr>
        <w:rPr>
          <w:sz w:val="24"/>
          <w:szCs w:val="24"/>
          <w:lang w:eastAsia="en-NZ"/>
        </w:rPr>
      </w:pPr>
      <w:r w:rsidRPr="006A6424">
        <w:rPr>
          <w:sz w:val="24"/>
          <w:szCs w:val="24"/>
          <w:lang w:eastAsia="en-NZ"/>
        </w:rPr>
        <w:t>In this context, spatial policy should be understood as central to improving national productivity outcomes. It is not necessary to fully resolve causal attribution before acting; the weight of evidence and the consistency of observed patterns justify a more deliberate and explicit approach to spatial policy. Policy levers with demonstrated effect include congestion pricing — Auckland modelling suggests time-of-use road charging could cut excess congestion delay by around 35% while reducing required capital investment by around 20% (Te Waihanga, 2026) — and productivity-focused support for non-tradeable, locally-serving businesses, which tends to produce more widely distributed regional benefits than sector- or place-specific interventions targeted at individual industries or regions (Coleman et al., 2019).</w:t>
      </w:r>
    </w:p>
    <w:p w14:paraId="7AE16AF2" w14:textId="77777777" w:rsidR="006A6424" w:rsidRPr="006A6424" w:rsidRDefault="006A6424" w:rsidP="004C2E47">
      <w:pPr>
        <w:pStyle w:val="Heading2"/>
        <w:rPr>
          <w:rFonts w:eastAsia="Times New Roman"/>
          <w:lang w:eastAsia="en-NZ"/>
        </w:rPr>
      </w:pPr>
      <w:r w:rsidRPr="006A6424">
        <w:rPr>
          <w:rFonts w:eastAsia="Times New Roman"/>
          <w:lang w:eastAsia="en-NZ"/>
        </w:rPr>
        <w:t>9. Role of MBIE</w:t>
      </w:r>
    </w:p>
    <w:p w14:paraId="34D0B09D" w14:textId="77777777" w:rsidR="006A6424" w:rsidRPr="006A6424" w:rsidRDefault="006A6424" w:rsidP="006A6424">
      <w:pPr>
        <w:rPr>
          <w:sz w:val="24"/>
          <w:szCs w:val="24"/>
          <w:lang w:eastAsia="en-NZ"/>
        </w:rPr>
      </w:pPr>
      <w:r w:rsidRPr="006A6424">
        <w:rPr>
          <w:sz w:val="24"/>
          <w:szCs w:val="24"/>
          <w:lang w:eastAsia="en-NZ"/>
        </w:rPr>
        <w:t>Economic analysis role</w:t>
      </w:r>
    </w:p>
    <w:p w14:paraId="451443B0" w14:textId="77777777" w:rsidR="006A6424" w:rsidRPr="006A6424" w:rsidRDefault="006A6424" w:rsidP="006A6424">
      <w:pPr>
        <w:rPr>
          <w:sz w:val="24"/>
          <w:szCs w:val="24"/>
          <w:lang w:eastAsia="en-NZ"/>
        </w:rPr>
      </w:pPr>
      <w:r w:rsidRPr="006A6424">
        <w:rPr>
          <w:sz w:val="24"/>
          <w:szCs w:val="24"/>
          <w:lang w:eastAsia="en-NZ"/>
        </w:rPr>
        <w:t>Investment and capital settings</w:t>
      </w:r>
    </w:p>
    <w:p w14:paraId="357589CF" w14:textId="77777777" w:rsidR="006A6424" w:rsidRPr="006A6424" w:rsidRDefault="006A6424" w:rsidP="006A6424">
      <w:pPr>
        <w:rPr>
          <w:sz w:val="24"/>
          <w:szCs w:val="24"/>
          <w:lang w:eastAsia="en-NZ"/>
        </w:rPr>
      </w:pPr>
      <w:r w:rsidRPr="006A6424">
        <w:rPr>
          <w:sz w:val="24"/>
          <w:szCs w:val="24"/>
          <w:lang w:eastAsia="en-NZ"/>
        </w:rPr>
        <w:t>Cross-system coordination</w:t>
      </w:r>
    </w:p>
    <w:p w14:paraId="79349FFD" w14:textId="77777777" w:rsidR="006A6424" w:rsidRPr="006A6424" w:rsidRDefault="006A6424" w:rsidP="004C2E47">
      <w:pPr>
        <w:pStyle w:val="Heading2"/>
        <w:rPr>
          <w:rFonts w:eastAsia="Times New Roman"/>
          <w:lang w:eastAsia="en-NZ"/>
        </w:rPr>
      </w:pPr>
      <w:r w:rsidRPr="006A6424">
        <w:rPr>
          <w:rFonts w:eastAsia="Times New Roman"/>
          <w:lang w:eastAsia="en-NZ"/>
        </w:rPr>
        <w:lastRenderedPageBreak/>
        <w:t>10. Priority Actions (MBIE 'Do')</w:t>
      </w:r>
    </w:p>
    <w:p w14:paraId="72EAAC49" w14:textId="77777777" w:rsidR="006A6424" w:rsidRPr="006A6424" w:rsidRDefault="006A6424" w:rsidP="006A6424">
      <w:pPr>
        <w:rPr>
          <w:sz w:val="24"/>
          <w:szCs w:val="24"/>
          <w:lang w:eastAsia="en-NZ"/>
        </w:rPr>
      </w:pPr>
      <w:r w:rsidRPr="006A6424">
        <w:rPr>
          <w:sz w:val="24"/>
          <w:szCs w:val="24"/>
          <w:lang w:eastAsia="en-NZ"/>
        </w:rPr>
        <w:t>3–5 specific actions, tied to system failures and MBIE levers.</w:t>
      </w:r>
    </w:p>
    <w:p w14:paraId="2FE064A2" w14:textId="77777777" w:rsidR="006A6424" w:rsidRPr="006A6424" w:rsidRDefault="006A6424" w:rsidP="006A6424">
      <w:pPr>
        <w:rPr>
          <w:lang w:eastAsia="en-NZ"/>
        </w:rPr>
      </w:pPr>
      <w:r w:rsidRPr="006A6424">
        <w:rPr>
          <w:lang w:eastAsia="en-NZ"/>
        </w:rPr>
        <w:t>11. Conclusion</w:t>
      </w:r>
    </w:p>
    <w:p w14:paraId="4E8154EC" w14:textId="77777777" w:rsidR="006A6424" w:rsidRPr="006A6424" w:rsidRDefault="006A6424" w:rsidP="006A6424">
      <w:pPr>
        <w:rPr>
          <w:sz w:val="24"/>
          <w:szCs w:val="24"/>
          <w:lang w:eastAsia="en-NZ"/>
        </w:rPr>
      </w:pPr>
      <w:r w:rsidRPr="006A6424">
        <w:rPr>
          <w:sz w:val="24"/>
          <w:szCs w:val="24"/>
          <w:lang w:eastAsia="en-NZ"/>
        </w:rPr>
        <w:t>Spatial policy is a core determinant of productivity; metro performance is nationally binding.</w:t>
      </w:r>
    </w:p>
    <w:p w14:paraId="52A3B2CE" w14:textId="77777777" w:rsidR="006A6424" w:rsidRPr="006A6424" w:rsidRDefault="006A6424" w:rsidP="006A6424">
      <w:pPr>
        <w:rPr>
          <w:sz w:val="24"/>
          <w:szCs w:val="24"/>
          <w:lang w:eastAsia="en-NZ"/>
        </w:rPr>
      </w:pPr>
      <w:r w:rsidRPr="006A6424">
        <w:rPr>
          <w:rFonts w:ascii="Times New Roman" w:hAnsi="Times New Roman" w:cs="Times New Roman"/>
          <w:sz w:val="24"/>
          <w:szCs w:val="24"/>
          <w:lang w:eastAsia="en-NZ"/>
        </w:rPr>
        <w:pict w14:anchorId="12DC17C1">
          <v:rect id="_x0000_i1037" style="width:0;height:3pt" o:hralign="center" o:hrstd="t" o:hr="t" fillcolor="#a0a0a0" stroked="f"/>
        </w:pict>
      </w:r>
    </w:p>
    <w:p w14:paraId="6D0F7734" w14:textId="77777777" w:rsidR="006A6424" w:rsidRPr="006A6424" w:rsidRDefault="006A6424" w:rsidP="006A6424">
      <w:pPr>
        <w:rPr>
          <w:lang w:eastAsia="en-NZ"/>
        </w:rPr>
      </w:pPr>
      <w:r w:rsidRPr="006A6424">
        <w:rPr>
          <w:lang w:eastAsia="en-NZ"/>
        </w:rPr>
        <w:t>Bibliography</w:t>
      </w:r>
    </w:p>
    <w:p w14:paraId="055CF517" w14:textId="77777777" w:rsidR="006A6424" w:rsidRPr="006A6424" w:rsidRDefault="006A6424" w:rsidP="006A6424">
      <w:pPr>
        <w:rPr>
          <w:sz w:val="24"/>
          <w:szCs w:val="24"/>
          <w:lang w:eastAsia="en-NZ"/>
        </w:rPr>
      </w:pPr>
      <w:r w:rsidRPr="006A6424">
        <w:rPr>
          <w:sz w:val="24"/>
          <w:szCs w:val="24"/>
          <w:lang w:eastAsia="en-NZ"/>
        </w:rPr>
        <w:t>Ahlfeldt, G.M. and Pietrostefani, E. (2019). The economic effects of density: A synthesis. </w:t>
      </w:r>
      <w:r w:rsidRPr="006A6424">
        <w:rPr>
          <w:i/>
          <w:iCs/>
          <w:sz w:val="24"/>
          <w:szCs w:val="24"/>
          <w:lang w:eastAsia="en-NZ"/>
        </w:rPr>
        <w:t>Journal of Urban Economics</w:t>
      </w:r>
      <w:r w:rsidRPr="006A6424">
        <w:rPr>
          <w:sz w:val="24"/>
          <w:szCs w:val="24"/>
          <w:lang w:eastAsia="en-NZ"/>
        </w:rPr>
        <w:t>, 111, 93–107.</w:t>
      </w:r>
    </w:p>
    <w:p w14:paraId="5A3315BF" w14:textId="77777777" w:rsidR="006A6424" w:rsidRPr="006A6424" w:rsidRDefault="006A6424" w:rsidP="006A6424">
      <w:pPr>
        <w:rPr>
          <w:sz w:val="24"/>
          <w:szCs w:val="24"/>
          <w:lang w:eastAsia="en-NZ"/>
        </w:rPr>
      </w:pPr>
      <w:r w:rsidRPr="006A6424">
        <w:rPr>
          <w:sz w:val="24"/>
          <w:szCs w:val="24"/>
          <w:lang w:eastAsia="en-NZ"/>
        </w:rPr>
        <w:t xml:space="preserve">Ahrend, R., </w:t>
      </w:r>
      <w:proofErr w:type="spellStart"/>
      <w:r w:rsidRPr="006A6424">
        <w:rPr>
          <w:sz w:val="24"/>
          <w:szCs w:val="24"/>
          <w:lang w:eastAsia="en-NZ"/>
        </w:rPr>
        <w:t>Farchy</w:t>
      </w:r>
      <w:proofErr w:type="spellEnd"/>
      <w:r w:rsidRPr="006A6424">
        <w:rPr>
          <w:sz w:val="24"/>
          <w:szCs w:val="24"/>
          <w:lang w:eastAsia="en-NZ"/>
        </w:rPr>
        <w:t>, E., Kaplanis, I. and Lembcke, A.C. (2015). </w:t>
      </w:r>
      <w:r w:rsidRPr="006A6424">
        <w:rPr>
          <w:i/>
          <w:iCs/>
          <w:sz w:val="24"/>
          <w:szCs w:val="24"/>
          <w:lang w:eastAsia="en-NZ"/>
        </w:rPr>
        <w:t>What Makes Cities More Productive? Agglomeration Economies and the Role of Urban Governance: Evidence from 5 OECD Countries</w:t>
      </w:r>
      <w:r w:rsidRPr="006A6424">
        <w:rPr>
          <w:sz w:val="24"/>
          <w:szCs w:val="24"/>
          <w:lang w:eastAsia="en-NZ"/>
        </w:rPr>
        <w:t>. SERC Discussion Paper 178. London: LSE Spatial Economics Research Centre.</w:t>
      </w:r>
    </w:p>
    <w:p w14:paraId="74D62889" w14:textId="77777777" w:rsidR="006A6424" w:rsidRPr="006A6424" w:rsidRDefault="006A6424" w:rsidP="006A6424">
      <w:pPr>
        <w:rPr>
          <w:sz w:val="24"/>
          <w:szCs w:val="24"/>
          <w:lang w:eastAsia="en-NZ"/>
        </w:rPr>
      </w:pPr>
      <w:r w:rsidRPr="006A6424">
        <w:rPr>
          <w:sz w:val="24"/>
          <w:szCs w:val="24"/>
          <w:lang w:eastAsia="en-NZ"/>
        </w:rPr>
        <w:t>Audretsch, D.B. and Feldman, M.P. (2004). Knowledge spillovers and the geography of innovation. In Henderson, J.V. and Thisse, J.-F. (eds.), </w:t>
      </w:r>
      <w:r w:rsidRPr="006A6424">
        <w:rPr>
          <w:i/>
          <w:iCs/>
          <w:sz w:val="24"/>
          <w:szCs w:val="24"/>
          <w:lang w:eastAsia="en-NZ"/>
        </w:rPr>
        <w:t>Handbook of Regional and Urban Economics</w:t>
      </w:r>
      <w:r w:rsidRPr="006A6424">
        <w:rPr>
          <w:sz w:val="24"/>
          <w:szCs w:val="24"/>
          <w:lang w:eastAsia="en-NZ"/>
        </w:rPr>
        <w:t>, vol. 4, pp. 2713–2739. Amsterdam: Elsevier.</w:t>
      </w:r>
    </w:p>
    <w:p w14:paraId="56DDFC0A" w14:textId="77777777" w:rsidR="006A6424" w:rsidRPr="006A6424" w:rsidRDefault="006A6424" w:rsidP="006A6424">
      <w:pPr>
        <w:rPr>
          <w:sz w:val="24"/>
          <w:szCs w:val="24"/>
          <w:lang w:eastAsia="en-NZ"/>
        </w:rPr>
      </w:pPr>
      <w:r w:rsidRPr="006A6424">
        <w:rPr>
          <w:sz w:val="24"/>
          <w:szCs w:val="24"/>
          <w:lang w:eastAsia="en-NZ"/>
        </w:rPr>
        <w:t>Blick, G. and Stewart, J. (2025). </w:t>
      </w:r>
      <w:r w:rsidRPr="006A6424">
        <w:rPr>
          <w:i/>
          <w:iCs/>
          <w:sz w:val="24"/>
          <w:szCs w:val="24"/>
          <w:lang w:eastAsia="en-NZ"/>
        </w:rPr>
        <w:t>Auckland Economic Quarterly: Boosting Auckland's Productivity — Drivers, Barriers, and Policy Directions for Impact</w:t>
      </w:r>
      <w:r w:rsidRPr="006A6424">
        <w:rPr>
          <w:sz w:val="24"/>
          <w:szCs w:val="24"/>
          <w:lang w:eastAsia="en-NZ"/>
        </w:rPr>
        <w:t>. Q1–Q2 2025. Auckland: Auckland Council Chief Economist Unit.</w:t>
      </w:r>
    </w:p>
    <w:p w14:paraId="1D1AF79B" w14:textId="77777777" w:rsidR="006A6424" w:rsidRPr="006A6424" w:rsidRDefault="006A6424" w:rsidP="006A6424">
      <w:pPr>
        <w:rPr>
          <w:sz w:val="24"/>
          <w:szCs w:val="24"/>
          <w:lang w:eastAsia="en-NZ"/>
        </w:rPr>
      </w:pPr>
      <w:r w:rsidRPr="006A6424">
        <w:rPr>
          <w:sz w:val="24"/>
          <w:szCs w:val="24"/>
          <w:lang w:eastAsia="en-NZ"/>
        </w:rPr>
        <w:t>Coleman, A., Maré, D.C. and Zheng, W. (2019). </w:t>
      </w:r>
      <w:r w:rsidRPr="006A6424">
        <w:rPr>
          <w:i/>
          <w:iCs/>
          <w:sz w:val="24"/>
          <w:szCs w:val="24"/>
          <w:lang w:eastAsia="en-NZ"/>
        </w:rPr>
        <w:t>New jobs, old jobs: the evolution of work in New Zealand's cities and towns</w:t>
      </w:r>
      <w:r w:rsidRPr="006A6424">
        <w:rPr>
          <w:sz w:val="24"/>
          <w:szCs w:val="24"/>
          <w:lang w:eastAsia="en-NZ"/>
        </w:rPr>
        <w:t>. Productivity Commission Working Paper 2019/1. Wellington: New Zealand Productivity Commission.</w:t>
      </w:r>
    </w:p>
    <w:p w14:paraId="2E99C555" w14:textId="77777777" w:rsidR="006A6424" w:rsidRPr="006A6424" w:rsidRDefault="006A6424" w:rsidP="006A6424">
      <w:pPr>
        <w:rPr>
          <w:sz w:val="24"/>
          <w:szCs w:val="24"/>
          <w:lang w:eastAsia="en-NZ"/>
        </w:rPr>
      </w:pPr>
      <w:r w:rsidRPr="006A6424">
        <w:rPr>
          <w:sz w:val="24"/>
          <w:szCs w:val="24"/>
          <w:lang w:eastAsia="en-NZ"/>
        </w:rPr>
        <w:t xml:space="preserve">Collier, P., Jones, P. and </w:t>
      </w:r>
      <w:proofErr w:type="spellStart"/>
      <w:r w:rsidRPr="006A6424">
        <w:rPr>
          <w:sz w:val="24"/>
          <w:szCs w:val="24"/>
          <w:lang w:eastAsia="en-NZ"/>
        </w:rPr>
        <w:t>Spijkerman</w:t>
      </w:r>
      <w:proofErr w:type="spellEnd"/>
      <w:r w:rsidRPr="006A6424">
        <w:rPr>
          <w:sz w:val="24"/>
          <w:szCs w:val="24"/>
          <w:lang w:eastAsia="en-NZ"/>
        </w:rPr>
        <w:t>, D. (2018). </w:t>
      </w:r>
      <w:r w:rsidRPr="006A6424">
        <w:rPr>
          <w:i/>
          <w:iCs/>
          <w:sz w:val="24"/>
          <w:szCs w:val="24"/>
          <w:lang w:eastAsia="en-NZ"/>
        </w:rPr>
        <w:t>Cities as Engines of Growth: Evidence from a New Global Sample of Cities</w:t>
      </w:r>
      <w:r w:rsidRPr="006A6424">
        <w:rPr>
          <w:sz w:val="24"/>
          <w:szCs w:val="24"/>
          <w:lang w:eastAsia="en-NZ"/>
        </w:rPr>
        <w:t>. Working paper, 28 March 2018. University of Oxford / World Bank Global Research Program on Spatial Development of Cities.</w:t>
      </w:r>
    </w:p>
    <w:p w14:paraId="5C34276B" w14:textId="77777777" w:rsidR="006A6424" w:rsidRPr="006A6424" w:rsidRDefault="006A6424" w:rsidP="006A6424">
      <w:pPr>
        <w:rPr>
          <w:sz w:val="24"/>
          <w:szCs w:val="24"/>
          <w:lang w:eastAsia="en-NZ"/>
        </w:rPr>
      </w:pPr>
      <w:r w:rsidRPr="006A6424">
        <w:rPr>
          <w:sz w:val="24"/>
          <w:szCs w:val="24"/>
          <w:lang w:eastAsia="en-NZ"/>
        </w:rPr>
        <w:t>Committee for Auckland, Deloitte and Auckland Council. (2025). </w:t>
      </w:r>
      <w:r w:rsidRPr="006A6424">
        <w:rPr>
          <w:i/>
          <w:iCs/>
          <w:sz w:val="24"/>
          <w:szCs w:val="24"/>
          <w:lang w:eastAsia="en-NZ"/>
        </w:rPr>
        <w:t xml:space="preserve">The State of the City 2025: Benchmarking </w:t>
      </w:r>
      <w:proofErr w:type="spellStart"/>
      <w:r w:rsidRPr="006A6424">
        <w:rPr>
          <w:i/>
          <w:iCs/>
          <w:sz w:val="24"/>
          <w:szCs w:val="24"/>
          <w:lang w:eastAsia="en-NZ"/>
        </w:rPr>
        <w:t>Tāmaki</w:t>
      </w:r>
      <w:proofErr w:type="spellEnd"/>
      <w:r w:rsidRPr="006A6424">
        <w:rPr>
          <w:i/>
          <w:iCs/>
          <w:sz w:val="24"/>
          <w:szCs w:val="24"/>
          <w:lang w:eastAsia="en-NZ"/>
        </w:rPr>
        <w:t xml:space="preserve"> Makaurau Auckland's international performance</w:t>
      </w:r>
      <w:r w:rsidRPr="006A6424">
        <w:rPr>
          <w:sz w:val="24"/>
          <w:szCs w:val="24"/>
          <w:lang w:eastAsia="en-NZ"/>
        </w:rPr>
        <w:t> (3rd ed.). Auckland: Committee for Auckland.</w:t>
      </w:r>
    </w:p>
    <w:p w14:paraId="57D91008" w14:textId="77777777" w:rsidR="006A6424" w:rsidRPr="006A6424" w:rsidRDefault="006A6424" w:rsidP="006A6424">
      <w:pPr>
        <w:rPr>
          <w:sz w:val="24"/>
          <w:szCs w:val="24"/>
          <w:lang w:eastAsia="en-NZ"/>
        </w:rPr>
      </w:pPr>
      <w:r w:rsidRPr="006A6424">
        <w:rPr>
          <w:sz w:val="24"/>
          <w:szCs w:val="24"/>
          <w:lang w:eastAsia="en-NZ"/>
        </w:rPr>
        <w:t>Donovan, S. (2019). </w:t>
      </w:r>
      <w:r w:rsidRPr="006A6424">
        <w:rPr>
          <w:i/>
          <w:iCs/>
          <w:sz w:val="24"/>
          <w:szCs w:val="24"/>
          <w:lang w:eastAsia="en-NZ"/>
        </w:rPr>
        <w:t>Triumph of the high-amenity city?</w:t>
      </w:r>
      <w:r w:rsidRPr="006A6424">
        <w:rPr>
          <w:sz w:val="24"/>
          <w:szCs w:val="24"/>
          <w:lang w:eastAsia="en-NZ"/>
        </w:rPr>
        <w:t> Presentation at Te Pūnaha Matatini, funded by NZ National Science Challenge 11 (Building Better Homes, Towns and Cities), 3 October 2019.</w:t>
      </w:r>
    </w:p>
    <w:p w14:paraId="3D48ECC8" w14:textId="77777777" w:rsidR="006A6424" w:rsidRPr="006A6424" w:rsidRDefault="006A6424" w:rsidP="006A6424">
      <w:pPr>
        <w:rPr>
          <w:sz w:val="24"/>
          <w:szCs w:val="24"/>
          <w:lang w:eastAsia="en-NZ"/>
        </w:rPr>
      </w:pPr>
      <w:r w:rsidRPr="006A6424">
        <w:rPr>
          <w:sz w:val="24"/>
          <w:szCs w:val="24"/>
          <w:lang w:val="fr-FR" w:eastAsia="en-NZ"/>
        </w:rPr>
        <w:t xml:space="preserve">Donovan, S., de </w:t>
      </w:r>
      <w:proofErr w:type="spellStart"/>
      <w:r w:rsidRPr="006A6424">
        <w:rPr>
          <w:sz w:val="24"/>
          <w:szCs w:val="24"/>
          <w:lang w:val="fr-FR" w:eastAsia="en-NZ"/>
        </w:rPr>
        <w:t>Graaff</w:t>
      </w:r>
      <w:proofErr w:type="spellEnd"/>
      <w:r w:rsidRPr="006A6424">
        <w:rPr>
          <w:sz w:val="24"/>
          <w:szCs w:val="24"/>
          <w:lang w:val="fr-FR" w:eastAsia="en-NZ"/>
        </w:rPr>
        <w:t>, T., de Groot, H.L.F. and Koopmans, C.C. (2021). </w:t>
      </w:r>
      <w:r w:rsidRPr="006A6424">
        <w:rPr>
          <w:i/>
          <w:iCs/>
          <w:sz w:val="24"/>
          <w:szCs w:val="24"/>
          <w:lang w:eastAsia="en-NZ"/>
        </w:rPr>
        <w:t>Unravelling urban advantages — A meta-analysis of agglomeration economies</w:t>
      </w:r>
      <w:r w:rsidRPr="006A6424">
        <w:rPr>
          <w:sz w:val="24"/>
          <w:szCs w:val="24"/>
          <w:lang w:eastAsia="en-NZ"/>
        </w:rPr>
        <w:t>. Tinbergen Institute Discussion Paper TI 2021-024/VIII. Amsterdam: Tinbergen Institute.</w:t>
      </w:r>
    </w:p>
    <w:p w14:paraId="31B08162" w14:textId="77777777" w:rsidR="006A6424" w:rsidRPr="006A6424" w:rsidRDefault="006A6424" w:rsidP="006A6424">
      <w:pPr>
        <w:rPr>
          <w:sz w:val="24"/>
          <w:szCs w:val="24"/>
          <w:lang w:eastAsia="en-NZ"/>
        </w:rPr>
      </w:pPr>
      <w:r w:rsidRPr="006A6424">
        <w:rPr>
          <w:sz w:val="24"/>
          <w:szCs w:val="24"/>
          <w:lang w:eastAsia="en-NZ"/>
        </w:rPr>
        <w:t>Donovan, S., de Graaff, T., de Groot, H.L.F., Grimes, A. and Maré, D.C. (2022). Cities with forking paths? Agglomeration economies in New Zealand 1976–2018. </w:t>
      </w:r>
      <w:r w:rsidRPr="006A6424">
        <w:rPr>
          <w:i/>
          <w:iCs/>
          <w:sz w:val="24"/>
          <w:szCs w:val="24"/>
          <w:lang w:eastAsia="en-NZ"/>
        </w:rPr>
        <w:t>Regional Science and Urban Economics</w:t>
      </w:r>
      <w:r w:rsidRPr="006A6424">
        <w:rPr>
          <w:sz w:val="24"/>
          <w:szCs w:val="24"/>
          <w:lang w:eastAsia="en-NZ"/>
        </w:rPr>
        <w:t>, 95, Article 103779.</w:t>
      </w:r>
    </w:p>
    <w:p w14:paraId="5B606670" w14:textId="77777777" w:rsidR="006A6424" w:rsidRPr="006A6424" w:rsidRDefault="006A6424" w:rsidP="006A6424">
      <w:pPr>
        <w:rPr>
          <w:sz w:val="24"/>
          <w:szCs w:val="24"/>
          <w:lang w:eastAsia="en-NZ"/>
        </w:rPr>
      </w:pPr>
      <w:r w:rsidRPr="006A6424">
        <w:rPr>
          <w:sz w:val="24"/>
          <w:szCs w:val="24"/>
          <w:lang w:eastAsia="en-NZ"/>
        </w:rPr>
        <w:lastRenderedPageBreak/>
        <w:t>Gluckman, P., Clyne, M. and Bardsley, A. (2022). </w:t>
      </w:r>
      <w:r w:rsidRPr="006A6424">
        <w:rPr>
          <w:i/>
          <w:iCs/>
          <w:sz w:val="24"/>
          <w:szCs w:val="24"/>
          <w:lang w:eastAsia="en-NZ"/>
        </w:rPr>
        <w:t xml:space="preserve">Reimagining </w:t>
      </w:r>
      <w:proofErr w:type="spellStart"/>
      <w:r w:rsidRPr="006A6424">
        <w:rPr>
          <w:i/>
          <w:iCs/>
          <w:sz w:val="24"/>
          <w:szCs w:val="24"/>
          <w:lang w:eastAsia="en-NZ"/>
        </w:rPr>
        <w:t>Tāmaki</w:t>
      </w:r>
      <w:proofErr w:type="spellEnd"/>
      <w:r w:rsidRPr="006A6424">
        <w:rPr>
          <w:i/>
          <w:iCs/>
          <w:sz w:val="24"/>
          <w:szCs w:val="24"/>
          <w:lang w:eastAsia="en-NZ"/>
        </w:rPr>
        <w:t xml:space="preserve"> Makaurau Auckland: Harnessing the Region's Potential</w:t>
      </w:r>
      <w:r w:rsidRPr="006A6424">
        <w:rPr>
          <w:sz w:val="24"/>
          <w:szCs w:val="24"/>
          <w:lang w:eastAsia="en-NZ"/>
        </w:rPr>
        <w:t>. Auckland: Koi Tū — The Centre for Informed Futures, University of Auckland.</w:t>
      </w:r>
    </w:p>
    <w:p w14:paraId="1C46CEBA" w14:textId="77777777" w:rsidR="006A6424" w:rsidRPr="006A6424" w:rsidRDefault="006A6424" w:rsidP="006A6424">
      <w:pPr>
        <w:rPr>
          <w:sz w:val="24"/>
          <w:szCs w:val="24"/>
          <w:lang w:eastAsia="en-NZ"/>
        </w:rPr>
      </w:pPr>
      <w:r w:rsidRPr="006A6424">
        <w:rPr>
          <w:sz w:val="24"/>
          <w:szCs w:val="24"/>
          <w:lang w:eastAsia="en-NZ"/>
        </w:rPr>
        <w:t>Jaffe, A.B., Trajtenberg, M. and Henderson, R. (1993). Geographic localization of knowledge spillovers as evidenced by patent citations. </w:t>
      </w:r>
      <w:r w:rsidRPr="006A6424">
        <w:rPr>
          <w:i/>
          <w:iCs/>
          <w:sz w:val="24"/>
          <w:szCs w:val="24"/>
          <w:lang w:eastAsia="en-NZ"/>
        </w:rPr>
        <w:t>Quarterly Journal of Economics</w:t>
      </w:r>
      <w:r w:rsidRPr="006A6424">
        <w:rPr>
          <w:sz w:val="24"/>
          <w:szCs w:val="24"/>
          <w:lang w:eastAsia="en-NZ"/>
        </w:rPr>
        <w:t>, 108(3), 577–598.</w:t>
      </w:r>
    </w:p>
    <w:p w14:paraId="63756898" w14:textId="77777777" w:rsidR="006A6424" w:rsidRPr="006A6424" w:rsidRDefault="006A6424" w:rsidP="006A6424">
      <w:pPr>
        <w:rPr>
          <w:sz w:val="24"/>
          <w:szCs w:val="24"/>
          <w:lang w:eastAsia="en-NZ"/>
        </w:rPr>
      </w:pPr>
      <w:r w:rsidRPr="006A6424">
        <w:rPr>
          <w:sz w:val="24"/>
          <w:szCs w:val="24"/>
          <w:lang w:eastAsia="en-NZ"/>
        </w:rPr>
        <w:t>Javed, N., Power, I. and Richardson, A. (2026). </w:t>
      </w:r>
      <w:r w:rsidRPr="006A6424">
        <w:rPr>
          <w:i/>
          <w:iCs/>
          <w:sz w:val="24"/>
          <w:szCs w:val="24"/>
          <w:lang w:eastAsia="en-NZ"/>
        </w:rPr>
        <w:t>Migration and the New Zealand economy: Evidence from sign-restricted SVARs</w:t>
      </w:r>
      <w:r w:rsidRPr="006A6424">
        <w:rPr>
          <w:sz w:val="24"/>
          <w:szCs w:val="24"/>
          <w:lang w:eastAsia="en-NZ"/>
        </w:rPr>
        <w:t>. Reserve Bank of New Zealand Discussion Paper DP2026-04.</w:t>
      </w:r>
    </w:p>
    <w:p w14:paraId="2A3A83CF" w14:textId="77777777" w:rsidR="006A6424" w:rsidRPr="006A6424" w:rsidRDefault="006A6424" w:rsidP="006A6424">
      <w:pPr>
        <w:rPr>
          <w:sz w:val="24"/>
          <w:szCs w:val="24"/>
          <w:lang w:eastAsia="en-NZ"/>
        </w:rPr>
      </w:pPr>
      <w:r w:rsidRPr="006A6424">
        <w:rPr>
          <w:sz w:val="24"/>
          <w:szCs w:val="24"/>
          <w:lang w:eastAsia="en-NZ"/>
        </w:rPr>
        <w:t>Kānoa RD. (2026, February). </w:t>
      </w:r>
      <w:r w:rsidRPr="006A6424">
        <w:rPr>
          <w:i/>
          <w:iCs/>
          <w:sz w:val="24"/>
          <w:szCs w:val="24"/>
          <w:lang w:eastAsia="en-NZ"/>
        </w:rPr>
        <w:t>Changes in population across Aotearoa/New Zealand</w:t>
      </w:r>
      <w:r w:rsidRPr="006A6424">
        <w:rPr>
          <w:sz w:val="24"/>
          <w:szCs w:val="24"/>
          <w:lang w:eastAsia="en-NZ"/>
        </w:rPr>
        <w:t>. Kānoa — Regional Economic Development &amp; Investment Unit, Ministry of Business, Innovation &amp; Employment. Internal presentation.</w:t>
      </w:r>
    </w:p>
    <w:p w14:paraId="21DF67F4" w14:textId="77777777" w:rsidR="006A6424" w:rsidRPr="006A6424" w:rsidRDefault="006A6424" w:rsidP="006A6424">
      <w:pPr>
        <w:rPr>
          <w:sz w:val="24"/>
          <w:szCs w:val="24"/>
          <w:lang w:eastAsia="en-NZ"/>
        </w:rPr>
      </w:pPr>
      <w:r w:rsidRPr="006A6424">
        <w:rPr>
          <w:sz w:val="24"/>
          <w:szCs w:val="24"/>
          <w:lang w:eastAsia="en-NZ"/>
        </w:rPr>
        <w:t xml:space="preserve">Lall, S.V., </w:t>
      </w:r>
      <w:proofErr w:type="spellStart"/>
      <w:r w:rsidRPr="006A6424">
        <w:rPr>
          <w:sz w:val="24"/>
          <w:szCs w:val="24"/>
          <w:lang w:eastAsia="en-NZ"/>
        </w:rPr>
        <w:t>Lebrand</w:t>
      </w:r>
      <w:proofErr w:type="spellEnd"/>
      <w:r w:rsidRPr="006A6424">
        <w:rPr>
          <w:sz w:val="24"/>
          <w:szCs w:val="24"/>
          <w:lang w:eastAsia="en-NZ"/>
        </w:rPr>
        <w:t>, M., Park, H.G., Sturm, D. and Venables, A.J. (2021). </w:t>
      </w:r>
      <w:r w:rsidRPr="006A6424">
        <w:rPr>
          <w:i/>
          <w:iCs/>
          <w:sz w:val="24"/>
          <w:szCs w:val="24"/>
          <w:lang w:eastAsia="en-NZ"/>
        </w:rPr>
        <w:t>Pancakes to Pyramids: City Form to Promote Sustainable Growth</w:t>
      </w:r>
      <w:r w:rsidRPr="006A6424">
        <w:rPr>
          <w:sz w:val="24"/>
          <w:szCs w:val="24"/>
          <w:lang w:eastAsia="en-NZ"/>
        </w:rPr>
        <w:t>. Washington, DC: World Bank.</w:t>
      </w:r>
    </w:p>
    <w:p w14:paraId="12A3C79F" w14:textId="77777777" w:rsidR="006A6424" w:rsidRPr="006A6424" w:rsidRDefault="006A6424" w:rsidP="006A6424">
      <w:pPr>
        <w:rPr>
          <w:sz w:val="24"/>
          <w:szCs w:val="24"/>
          <w:lang w:eastAsia="en-NZ"/>
        </w:rPr>
      </w:pPr>
      <w:r w:rsidRPr="006A6424">
        <w:rPr>
          <w:sz w:val="24"/>
          <w:szCs w:val="24"/>
          <w:lang w:eastAsia="en-NZ"/>
        </w:rPr>
        <w:t>Li, Y.A. (2014). Borders and distance in knowledge spillovers: Dying over time or dying with age? Evidence from patent citations. </w:t>
      </w:r>
      <w:r w:rsidRPr="006A6424">
        <w:rPr>
          <w:i/>
          <w:iCs/>
          <w:sz w:val="24"/>
          <w:szCs w:val="24"/>
          <w:lang w:eastAsia="en-NZ"/>
        </w:rPr>
        <w:t>European Economic Review</w:t>
      </w:r>
      <w:r w:rsidRPr="006A6424">
        <w:rPr>
          <w:sz w:val="24"/>
          <w:szCs w:val="24"/>
          <w:lang w:eastAsia="en-NZ"/>
        </w:rPr>
        <w:t>, 71, 152–172.</w:t>
      </w:r>
    </w:p>
    <w:p w14:paraId="302DD948" w14:textId="77777777" w:rsidR="006A6424" w:rsidRPr="006A6424" w:rsidRDefault="006A6424" w:rsidP="006A6424">
      <w:pPr>
        <w:rPr>
          <w:sz w:val="24"/>
          <w:szCs w:val="24"/>
          <w:lang w:eastAsia="en-NZ"/>
        </w:rPr>
      </w:pPr>
      <w:r w:rsidRPr="006A6424">
        <w:rPr>
          <w:sz w:val="24"/>
          <w:szCs w:val="24"/>
          <w:lang w:eastAsia="en-NZ"/>
        </w:rPr>
        <w:t>Maré, D.C. and Graham, D.J. (2009). </w:t>
      </w:r>
      <w:r w:rsidRPr="006A6424">
        <w:rPr>
          <w:i/>
          <w:iCs/>
          <w:sz w:val="24"/>
          <w:szCs w:val="24"/>
          <w:lang w:eastAsia="en-NZ"/>
        </w:rPr>
        <w:t>Agglomeration Elasticities in New Zealand</w:t>
      </w:r>
      <w:r w:rsidRPr="006A6424">
        <w:rPr>
          <w:sz w:val="24"/>
          <w:szCs w:val="24"/>
          <w:lang w:eastAsia="en-NZ"/>
        </w:rPr>
        <w:t>. Motu Working Paper 09-06 / NZ Transport Agency Research Report 376. Wellington: Motu Economic and Public Policy Research.</w:t>
      </w:r>
    </w:p>
    <w:p w14:paraId="69F573AC" w14:textId="77777777" w:rsidR="006A6424" w:rsidRPr="006A6424" w:rsidRDefault="006A6424" w:rsidP="006A6424">
      <w:pPr>
        <w:rPr>
          <w:sz w:val="24"/>
          <w:szCs w:val="24"/>
          <w:lang w:eastAsia="en-NZ"/>
        </w:rPr>
      </w:pPr>
      <w:r w:rsidRPr="006A6424">
        <w:rPr>
          <w:sz w:val="24"/>
          <w:szCs w:val="24"/>
          <w:lang w:eastAsia="en-NZ"/>
        </w:rPr>
        <w:t>Ministry of Housing and Urban Development. (2024). </w:t>
      </w:r>
      <w:r w:rsidRPr="006A6424">
        <w:rPr>
          <w:i/>
          <w:iCs/>
          <w:sz w:val="24"/>
          <w:szCs w:val="24"/>
          <w:lang w:eastAsia="en-NZ"/>
        </w:rPr>
        <w:t>Research on housing as an enabler of economic growth and productivity</w:t>
      </w:r>
      <w:r w:rsidRPr="006A6424">
        <w:rPr>
          <w:sz w:val="24"/>
          <w:szCs w:val="24"/>
          <w:lang w:eastAsia="en-NZ"/>
        </w:rPr>
        <w:t> (Aide-memoire HUD2024-003621, 8 March 2024). Wellington: New Zealand Government.</w:t>
      </w:r>
    </w:p>
    <w:p w14:paraId="0863897F" w14:textId="77777777" w:rsidR="006A6424" w:rsidRPr="006A6424" w:rsidRDefault="006A6424" w:rsidP="006A6424">
      <w:pPr>
        <w:rPr>
          <w:sz w:val="24"/>
          <w:szCs w:val="24"/>
          <w:lang w:eastAsia="en-NZ"/>
        </w:rPr>
      </w:pPr>
      <w:r w:rsidRPr="006A6424">
        <w:rPr>
          <w:sz w:val="24"/>
          <w:szCs w:val="24"/>
          <w:lang w:eastAsia="en-NZ"/>
        </w:rPr>
        <w:t>New Zealand Government. (2026, June). </w:t>
      </w:r>
      <w:r w:rsidRPr="006A6424">
        <w:rPr>
          <w:i/>
          <w:iCs/>
          <w:sz w:val="24"/>
          <w:szCs w:val="24"/>
          <w:lang w:eastAsia="en-NZ"/>
        </w:rPr>
        <w:t>Government Response to the National Infrastructure Plan 2026</w:t>
      </w:r>
      <w:r w:rsidRPr="006A6424">
        <w:rPr>
          <w:sz w:val="24"/>
          <w:szCs w:val="24"/>
          <w:lang w:eastAsia="en-NZ"/>
        </w:rPr>
        <w:t> (J.23). Wellington: New Zealand Treasury.</w:t>
      </w:r>
    </w:p>
    <w:p w14:paraId="6D9E71D9" w14:textId="77777777" w:rsidR="006A6424" w:rsidRPr="006A6424" w:rsidRDefault="006A6424" w:rsidP="006A6424">
      <w:pPr>
        <w:rPr>
          <w:sz w:val="24"/>
          <w:szCs w:val="24"/>
          <w:lang w:eastAsia="en-NZ"/>
        </w:rPr>
      </w:pPr>
      <w:r w:rsidRPr="006A6424">
        <w:rPr>
          <w:sz w:val="24"/>
          <w:szCs w:val="24"/>
          <w:lang w:eastAsia="en-NZ"/>
        </w:rPr>
        <w:t>New Zealand Infrastructure Commission, Te Waihanga. (2022, March). </w:t>
      </w:r>
      <w:r w:rsidRPr="006A6424">
        <w:rPr>
          <w:i/>
          <w:iCs/>
          <w:sz w:val="24"/>
          <w:szCs w:val="24"/>
          <w:lang w:eastAsia="en-NZ"/>
        </w:rPr>
        <w:t>The decline of housing supply in New Zealand: Why it happened and how to reverse it</w:t>
      </w:r>
      <w:r w:rsidRPr="006A6424">
        <w:rPr>
          <w:sz w:val="24"/>
          <w:szCs w:val="24"/>
          <w:lang w:eastAsia="en-NZ"/>
        </w:rPr>
        <w:t>. Te Waihanga Research Insights series. Wellington: New Zealand Infrastructure Commission.</w:t>
      </w:r>
    </w:p>
    <w:p w14:paraId="7282922E" w14:textId="77777777" w:rsidR="006A6424" w:rsidRPr="006A6424" w:rsidRDefault="006A6424" w:rsidP="006A6424">
      <w:pPr>
        <w:rPr>
          <w:sz w:val="24"/>
          <w:szCs w:val="24"/>
          <w:lang w:eastAsia="en-NZ"/>
        </w:rPr>
      </w:pPr>
      <w:r w:rsidRPr="006A6424">
        <w:rPr>
          <w:sz w:val="24"/>
          <w:szCs w:val="24"/>
          <w:lang w:val="fr-FR" w:eastAsia="en-NZ"/>
        </w:rPr>
        <w:t>New Zealand Infrastructure Commission, Te Waihanga. (2026). </w:t>
      </w:r>
      <w:r w:rsidRPr="006A6424">
        <w:rPr>
          <w:i/>
          <w:iCs/>
          <w:sz w:val="24"/>
          <w:szCs w:val="24"/>
          <w:lang w:val="fr-FR" w:eastAsia="en-NZ"/>
        </w:rPr>
        <w:t>National Infrastructure Plan 2026 / Mahere Tūāhanga ā-Motu</w:t>
      </w:r>
      <w:r w:rsidRPr="006A6424">
        <w:rPr>
          <w:sz w:val="24"/>
          <w:szCs w:val="24"/>
          <w:lang w:val="fr-FR" w:eastAsia="en-NZ"/>
        </w:rPr>
        <w:t xml:space="preserve">. </w:t>
      </w:r>
      <w:r w:rsidRPr="006A6424">
        <w:rPr>
          <w:sz w:val="24"/>
          <w:szCs w:val="24"/>
          <w:lang w:eastAsia="en-NZ"/>
        </w:rPr>
        <w:t>ISBN 978-1-0671325-0-7. Wellington: New Zealand Infrastructure Commission.</w:t>
      </w:r>
    </w:p>
    <w:p w14:paraId="162EF4C3" w14:textId="77777777" w:rsidR="006A6424" w:rsidRPr="006A6424" w:rsidRDefault="006A6424" w:rsidP="006A6424">
      <w:pPr>
        <w:rPr>
          <w:sz w:val="24"/>
          <w:szCs w:val="24"/>
          <w:lang w:eastAsia="en-NZ"/>
        </w:rPr>
      </w:pPr>
      <w:r w:rsidRPr="006A6424">
        <w:rPr>
          <w:sz w:val="24"/>
          <w:szCs w:val="24"/>
          <w:lang w:eastAsia="en-NZ"/>
        </w:rPr>
        <w:t>New Zealand Productivity Commission. (2022, April). </w:t>
      </w:r>
      <w:r w:rsidRPr="006A6424">
        <w:rPr>
          <w:i/>
          <w:iCs/>
          <w:sz w:val="24"/>
          <w:szCs w:val="24"/>
          <w:lang w:eastAsia="en-NZ"/>
        </w:rPr>
        <w:t>Immigration: Fit for the future</w:t>
      </w:r>
      <w:r w:rsidRPr="006A6424">
        <w:rPr>
          <w:sz w:val="24"/>
          <w:szCs w:val="24"/>
          <w:lang w:eastAsia="en-NZ"/>
        </w:rPr>
        <w:t>. ISBN 978-1-98-851981-4. Wellington: New Zealand Productivity Commission.</w:t>
      </w:r>
    </w:p>
    <w:p w14:paraId="22708EAB" w14:textId="77777777" w:rsidR="006A6424" w:rsidRPr="006A6424" w:rsidRDefault="006A6424" w:rsidP="006A6424">
      <w:pPr>
        <w:rPr>
          <w:sz w:val="24"/>
          <w:szCs w:val="24"/>
          <w:lang w:eastAsia="en-NZ"/>
        </w:rPr>
      </w:pPr>
      <w:r w:rsidRPr="006A6424">
        <w:rPr>
          <w:sz w:val="24"/>
          <w:szCs w:val="24"/>
          <w:lang w:eastAsia="en-NZ"/>
        </w:rPr>
        <w:t>OECD. (2015). </w:t>
      </w:r>
      <w:r w:rsidRPr="006A6424">
        <w:rPr>
          <w:i/>
          <w:iCs/>
          <w:sz w:val="24"/>
          <w:szCs w:val="24"/>
          <w:lang w:eastAsia="en-NZ"/>
        </w:rPr>
        <w:t>The Metropolitan Century: Understanding Urbanisation and its Consequences</w:t>
      </w:r>
      <w:r w:rsidRPr="006A6424">
        <w:rPr>
          <w:sz w:val="24"/>
          <w:szCs w:val="24"/>
          <w:lang w:eastAsia="en-NZ"/>
        </w:rPr>
        <w:t>. Paris: OECD Publishing.</w:t>
      </w:r>
    </w:p>
    <w:p w14:paraId="531E07F1" w14:textId="77777777" w:rsidR="006A6424" w:rsidRPr="006A6424" w:rsidRDefault="006A6424" w:rsidP="006A6424">
      <w:pPr>
        <w:rPr>
          <w:sz w:val="24"/>
          <w:szCs w:val="24"/>
          <w:lang w:eastAsia="en-NZ"/>
        </w:rPr>
      </w:pPr>
      <w:r w:rsidRPr="006A6424">
        <w:rPr>
          <w:sz w:val="24"/>
          <w:szCs w:val="24"/>
          <w:lang w:eastAsia="en-NZ"/>
        </w:rPr>
        <w:t>Preston, I., Maré, D.C., Grimes, A. and Donovan, S. (2018). </w:t>
      </w:r>
      <w:r w:rsidRPr="006A6424">
        <w:rPr>
          <w:i/>
          <w:iCs/>
          <w:sz w:val="24"/>
          <w:szCs w:val="24"/>
          <w:lang w:eastAsia="en-NZ"/>
        </w:rPr>
        <w:t>Amenities and the attractiveness of New Zealand cities</w:t>
      </w:r>
      <w:r w:rsidRPr="006A6424">
        <w:rPr>
          <w:sz w:val="24"/>
          <w:szCs w:val="24"/>
          <w:lang w:eastAsia="en-NZ"/>
        </w:rPr>
        <w:t>. Motu Working Paper 18-14. Wellington: Motu Economic and Public Policy Research.</w:t>
      </w:r>
    </w:p>
    <w:p w14:paraId="42238FE1" w14:textId="77777777" w:rsidR="006A6424" w:rsidRPr="006A6424" w:rsidRDefault="006A6424" w:rsidP="006A6424">
      <w:pPr>
        <w:rPr>
          <w:sz w:val="24"/>
          <w:szCs w:val="24"/>
          <w:lang w:eastAsia="en-NZ"/>
        </w:rPr>
      </w:pPr>
      <w:r w:rsidRPr="006A6424">
        <w:rPr>
          <w:sz w:val="24"/>
          <w:szCs w:val="24"/>
          <w:lang w:eastAsia="en-NZ"/>
        </w:rPr>
        <w:t>Walley, R. (2026). </w:t>
      </w:r>
      <w:r w:rsidRPr="006A6424">
        <w:rPr>
          <w:i/>
          <w:iCs/>
          <w:sz w:val="24"/>
          <w:szCs w:val="24"/>
          <w:lang w:eastAsia="en-NZ"/>
        </w:rPr>
        <w:t>Urbanisation, Settlement Structure, and the Weak Productivity Premium in New Zealand</w:t>
      </w:r>
      <w:r w:rsidRPr="006A6424">
        <w:rPr>
          <w:sz w:val="24"/>
          <w:szCs w:val="24"/>
          <w:lang w:eastAsia="en-NZ"/>
        </w:rPr>
        <w:t>. Unpublished working paper.</w:t>
      </w:r>
    </w:p>
    <w:p w14:paraId="695370B8" w14:textId="77777777" w:rsidR="006A6424" w:rsidRPr="006A6424" w:rsidRDefault="006A6424" w:rsidP="006A6424">
      <w:pPr>
        <w:rPr>
          <w:sz w:val="24"/>
          <w:szCs w:val="24"/>
          <w:lang w:eastAsia="en-NZ"/>
        </w:rPr>
      </w:pPr>
      <w:r w:rsidRPr="006A6424">
        <w:rPr>
          <w:sz w:val="24"/>
          <w:szCs w:val="24"/>
          <w:lang w:eastAsia="en-NZ"/>
        </w:rPr>
        <w:lastRenderedPageBreak/>
        <w:t>Winter, R., Devine, G., Janssen, J. and Thompson, S. (2025, October). </w:t>
      </w:r>
      <w:r w:rsidRPr="006A6424">
        <w:rPr>
          <w:i/>
          <w:iCs/>
          <w:sz w:val="24"/>
          <w:szCs w:val="24"/>
          <w:lang w:eastAsia="en-NZ"/>
        </w:rPr>
        <w:t>Why not both? The effects of innovation and capital on productivity in New Zealand</w:t>
      </w:r>
      <w:r w:rsidRPr="006A6424">
        <w:rPr>
          <w:sz w:val="24"/>
          <w:szCs w:val="24"/>
          <w:lang w:eastAsia="en-NZ"/>
        </w:rPr>
        <w:t> (Analytical Note AN 25/12). Wellington: New Zealand Treasury.</w:t>
      </w:r>
    </w:p>
    <w:p w14:paraId="411835B6" w14:textId="77777777" w:rsidR="006A6424" w:rsidRPr="006A6424" w:rsidRDefault="006A6424" w:rsidP="006A6424">
      <w:pPr>
        <w:rPr>
          <w:sz w:val="24"/>
          <w:szCs w:val="24"/>
          <w:lang w:eastAsia="en-NZ"/>
        </w:rPr>
      </w:pPr>
      <w:r w:rsidRPr="006A6424">
        <w:rPr>
          <w:sz w:val="24"/>
          <w:szCs w:val="24"/>
          <w:lang w:eastAsia="en-NZ"/>
        </w:rPr>
        <w:t>World Bank. (2009). </w:t>
      </w:r>
      <w:r w:rsidRPr="006A6424">
        <w:rPr>
          <w:i/>
          <w:iCs/>
          <w:sz w:val="24"/>
          <w:szCs w:val="24"/>
          <w:lang w:eastAsia="en-NZ"/>
        </w:rPr>
        <w:t>World Development Report 2009: Reshaping Economic Geography</w:t>
      </w:r>
      <w:r w:rsidRPr="006A6424">
        <w:rPr>
          <w:sz w:val="24"/>
          <w:szCs w:val="24"/>
          <w:lang w:eastAsia="en-NZ"/>
        </w:rPr>
        <w:t> (Chapter 7: Concentration without Congestion — Policies for an Inclusive Urbanisation). Washington, DC: World Bank.</w:t>
      </w:r>
    </w:p>
    <w:p w14:paraId="5AC2332E" w14:textId="77777777" w:rsidR="0017741E" w:rsidRPr="00B22259" w:rsidRDefault="0017741E" w:rsidP="006A6424">
      <w:pPr>
        <w:pStyle w:val="Heading1"/>
      </w:pPr>
    </w:p>
    <w:sectPr w:rsidR="0017741E" w:rsidRPr="00B22259" w:rsidSect="00D2741D">
      <w:headerReference w:type="default" r:id="rId18"/>
      <w:footerReference w:type="default" r:id="rId19"/>
      <w:footerReference w:type="first" r:id="rId20"/>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F4CB4" w14:textId="77777777" w:rsidR="006A6424" w:rsidRPr="006A6424" w:rsidRDefault="006A6424" w:rsidP="004434DB">
      <w:r w:rsidRPr="006A6424">
        <w:separator/>
      </w:r>
    </w:p>
  </w:endnote>
  <w:endnote w:type="continuationSeparator" w:id="0">
    <w:p w14:paraId="590198AB" w14:textId="77777777" w:rsidR="006A6424" w:rsidRPr="006A6424" w:rsidRDefault="006A6424"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7215DEFD" w14:textId="77777777" w:rsidTr="00556981">
      <w:tc>
        <w:tcPr>
          <w:tcW w:w="7938" w:type="dxa"/>
        </w:tcPr>
        <w:p w14:paraId="28CA5750" w14:textId="77777777" w:rsidR="00556981" w:rsidRPr="006A6424" w:rsidRDefault="00556981" w:rsidP="004434DB">
          <w:pPr>
            <w:pStyle w:val="Footer"/>
          </w:pPr>
          <w:fldSimple w:instr=" FILENAME  \* FirstCap  \* MERGEFORMAT ">
            <w:r w:rsidR="006A6424" w:rsidRPr="006A6424">
              <w:t>Document4</w:t>
            </w:r>
          </w:fldSimple>
          <w:r w:rsidRPr="006A6424">
            <w:t xml:space="preserve"> – edit on one page should update all pages</w:t>
          </w:r>
        </w:p>
      </w:tc>
      <w:tc>
        <w:tcPr>
          <w:tcW w:w="1694" w:type="dxa"/>
        </w:tcPr>
        <w:p w14:paraId="75845DF8"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4C187F54"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209FCB63" w14:textId="77777777" w:rsidTr="00C93AFC">
      <w:tc>
        <w:tcPr>
          <w:tcW w:w="7938" w:type="dxa"/>
        </w:tcPr>
        <w:p w14:paraId="230D7EEC" w14:textId="14E0EFE8" w:rsidR="003C54FF" w:rsidRPr="006A6424" w:rsidRDefault="005A2AAB" w:rsidP="003C54FF">
          <w:pPr>
            <w:pStyle w:val="Footer"/>
          </w:pPr>
          <w:r>
            <w:t>Cities and Spatial Policy</w:t>
          </w:r>
          <w:fldSimple w:instr=" FILENAME  \* FirstCap  \* MERGEFORMAT "/>
          <w:r w:rsidR="003C54FF" w:rsidRPr="006A6424">
            <w:t xml:space="preserve"> – edit on one page should update all pages</w:t>
          </w:r>
        </w:p>
      </w:tc>
      <w:tc>
        <w:tcPr>
          <w:tcW w:w="1694" w:type="dxa"/>
        </w:tcPr>
        <w:p w14:paraId="57CAF82D"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2D4A642A"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2E47CE02" w14:textId="77777777" w:rsidTr="00556981">
      <w:tc>
        <w:tcPr>
          <w:tcW w:w="8222" w:type="dxa"/>
        </w:tcPr>
        <w:p w14:paraId="3FA362CE" w14:textId="570B1EEA" w:rsidR="006002A4" w:rsidRPr="006A6424" w:rsidRDefault="005A2AAB" w:rsidP="004434DB">
          <w:pPr>
            <w:pStyle w:val="Footer"/>
          </w:pPr>
          <w:r>
            <w:t>Cities and Spatial Policy</w:t>
          </w:r>
        </w:p>
      </w:tc>
      <w:tc>
        <w:tcPr>
          <w:tcW w:w="1410" w:type="dxa"/>
        </w:tcPr>
        <w:p w14:paraId="7A126208"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13B6FB5F"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60EC420B" w14:textId="77777777" w:rsidTr="00E258CF">
      <w:tc>
        <w:tcPr>
          <w:tcW w:w="8217" w:type="dxa"/>
        </w:tcPr>
        <w:p w14:paraId="49C04978" w14:textId="77777777" w:rsidR="00066273" w:rsidRPr="006A6424" w:rsidRDefault="00066273" w:rsidP="004434DB">
          <w:pPr>
            <w:pStyle w:val="Footer"/>
          </w:pPr>
          <w:fldSimple w:instr=" FILENAME  \* FirstCap  \* MERGEFORMAT ">
            <w:r w:rsidR="006A6424" w:rsidRPr="006A6424">
              <w:t>Document4</w:t>
            </w:r>
          </w:fldSimple>
          <w:r w:rsidRPr="006A6424">
            <w:t xml:space="preserve"> – edit on one page should update all pages</w:t>
          </w:r>
        </w:p>
      </w:tc>
      <w:tc>
        <w:tcPr>
          <w:tcW w:w="1139" w:type="dxa"/>
        </w:tcPr>
        <w:p w14:paraId="70CF6F43"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62AE7EA1"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4687B" w14:textId="77777777" w:rsidR="006A6424" w:rsidRPr="006A6424" w:rsidRDefault="006A6424" w:rsidP="004434DB">
      <w:bookmarkStart w:id="0" w:name="_Hlk104460753"/>
      <w:bookmarkEnd w:id="0"/>
      <w:r w:rsidRPr="006A6424">
        <w:separator/>
      </w:r>
    </w:p>
  </w:footnote>
  <w:footnote w:type="continuationSeparator" w:id="0">
    <w:p w14:paraId="4AE82A57" w14:textId="77777777" w:rsidR="006A6424" w:rsidRPr="006A6424" w:rsidRDefault="006A6424" w:rsidP="004434DB">
      <w:r w:rsidRPr="006A64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5501"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73C3"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9"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1"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7"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0"/>
  </w:num>
  <w:num w:numId="2" w16cid:durableId="1571312470">
    <w:abstractNumId w:val="18"/>
  </w:num>
  <w:num w:numId="3" w16cid:durableId="600454666">
    <w:abstractNumId w:val="14"/>
  </w:num>
  <w:num w:numId="4" w16cid:durableId="476336255">
    <w:abstractNumId w:val="22"/>
  </w:num>
  <w:num w:numId="5" w16cid:durableId="487594335">
    <w:abstractNumId w:val="11"/>
  </w:num>
  <w:num w:numId="6" w16cid:durableId="414589779">
    <w:abstractNumId w:val="21"/>
  </w:num>
  <w:num w:numId="7" w16cid:durableId="1650479044">
    <w:abstractNumId w:val="17"/>
  </w:num>
  <w:num w:numId="8" w16cid:durableId="1546677858">
    <w:abstractNumId w:val="9"/>
  </w:num>
  <w:num w:numId="9" w16cid:durableId="1431968696">
    <w:abstractNumId w:val="25"/>
  </w:num>
  <w:num w:numId="10" w16cid:durableId="554244891">
    <w:abstractNumId w:val="24"/>
  </w:num>
  <w:num w:numId="11" w16cid:durableId="1851675462">
    <w:abstractNumId w:val="19"/>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5"/>
  </w:num>
  <w:num w:numId="22" w16cid:durableId="1060977792">
    <w:abstractNumId w:val="16"/>
  </w:num>
  <w:num w:numId="23" w16cid:durableId="513807504">
    <w:abstractNumId w:val="13"/>
  </w:num>
  <w:num w:numId="24" w16cid:durableId="1222789080">
    <w:abstractNumId w:val="27"/>
  </w:num>
  <w:num w:numId="25" w16cid:durableId="983045635">
    <w:abstractNumId w:val="23"/>
  </w:num>
  <w:num w:numId="26" w16cid:durableId="1369450177">
    <w:abstractNumId w:val="26"/>
  </w:num>
  <w:num w:numId="27" w16cid:durableId="183596903">
    <w:abstractNumId w:val="10"/>
  </w:num>
  <w:num w:numId="28" w16cid:durableId="5357757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2C99"/>
    <w:rsid w:val="00060260"/>
    <w:rsid w:val="00066273"/>
    <w:rsid w:val="00067197"/>
    <w:rsid w:val="00070339"/>
    <w:rsid w:val="00074C18"/>
    <w:rsid w:val="000909B1"/>
    <w:rsid w:val="000A6A27"/>
    <w:rsid w:val="000B35AE"/>
    <w:rsid w:val="000C766A"/>
    <w:rsid w:val="000E07AB"/>
    <w:rsid w:val="000E3420"/>
    <w:rsid w:val="000E6C2A"/>
    <w:rsid w:val="000F3A64"/>
    <w:rsid w:val="001073F6"/>
    <w:rsid w:val="001308F8"/>
    <w:rsid w:val="00131B89"/>
    <w:rsid w:val="00144669"/>
    <w:rsid w:val="00172EC2"/>
    <w:rsid w:val="0017398A"/>
    <w:rsid w:val="0017741E"/>
    <w:rsid w:val="00177B4A"/>
    <w:rsid w:val="001927B5"/>
    <w:rsid w:val="001B6714"/>
    <w:rsid w:val="001D7310"/>
    <w:rsid w:val="00205378"/>
    <w:rsid w:val="002268F7"/>
    <w:rsid w:val="002721AD"/>
    <w:rsid w:val="002755DA"/>
    <w:rsid w:val="002848BC"/>
    <w:rsid w:val="002A1986"/>
    <w:rsid w:val="002A2B6A"/>
    <w:rsid w:val="002C0894"/>
    <w:rsid w:val="002D14FC"/>
    <w:rsid w:val="002F41A5"/>
    <w:rsid w:val="00336F64"/>
    <w:rsid w:val="00342DDB"/>
    <w:rsid w:val="00345E30"/>
    <w:rsid w:val="003501B4"/>
    <w:rsid w:val="00350578"/>
    <w:rsid w:val="00357F97"/>
    <w:rsid w:val="00370EF9"/>
    <w:rsid w:val="0037276F"/>
    <w:rsid w:val="0039171F"/>
    <w:rsid w:val="003C54FF"/>
    <w:rsid w:val="003D695F"/>
    <w:rsid w:val="003E67A7"/>
    <w:rsid w:val="003F57E3"/>
    <w:rsid w:val="0041099D"/>
    <w:rsid w:val="00415A50"/>
    <w:rsid w:val="00421EA3"/>
    <w:rsid w:val="00432247"/>
    <w:rsid w:val="00432CCD"/>
    <w:rsid w:val="004434DB"/>
    <w:rsid w:val="00450F36"/>
    <w:rsid w:val="004555C1"/>
    <w:rsid w:val="0047013B"/>
    <w:rsid w:val="0047724A"/>
    <w:rsid w:val="004827E2"/>
    <w:rsid w:val="004A3E71"/>
    <w:rsid w:val="004C253F"/>
    <w:rsid w:val="004C2E47"/>
    <w:rsid w:val="004C6FAC"/>
    <w:rsid w:val="004D02DD"/>
    <w:rsid w:val="004D0AAC"/>
    <w:rsid w:val="004D2A61"/>
    <w:rsid w:val="004F4B85"/>
    <w:rsid w:val="00506C99"/>
    <w:rsid w:val="00525B62"/>
    <w:rsid w:val="00532577"/>
    <w:rsid w:val="005457A5"/>
    <w:rsid w:val="00546B8F"/>
    <w:rsid w:val="00556981"/>
    <w:rsid w:val="00585A8E"/>
    <w:rsid w:val="00587391"/>
    <w:rsid w:val="00587E81"/>
    <w:rsid w:val="00592D3D"/>
    <w:rsid w:val="0059550F"/>
    <w:rsid w:val="005A2AAB"/>
    <w:rsid w:val="005C021F"/>
    <w:rsid w:val="005D4A0E"/>
    <w:rsid w:val="005E4A30"/>
    <w:rsid w:val="005E7A89"/>
    <w:rsid w:val="006002A4"/>
    <w:rsid w:val="00641B21"/>
    <w:rsid w:val="0065533B"/>
    <w:rsid w:val="006606F0"/>
    <w:rsid w:val="00661336"/>
    <w:rsid w:val="00694235"/>
    <w:rsid w:val="006A53F6"/>
    <w:rsid w:val="006A6424"/>
    <w:rsid w:val="006C5C32"/>
    <w:rsid w:val="006D3167"/>
    <w:rsid w:val="006E526C"/>
    <w:rsid w:val="00703900"/>
    <w:rsid w:val="007204F5"/>
    <w:rsid w:val="007443CE"/>
    <w:rsid w:val="00746971"/>
    <w:rsid w:val="00750063"/>
    <w:rsid w:val="007505B2"/>
    <w:rsid w:val="00763C7C"/>
    <w:rsid w:val="00771ED4"/>
    <w:rsid w:val="007805B0"/>
    <w:rsid w:val="007A1E22"/>
    <w:rsid w:val="007C1AE0"/>
    <w:rsid w:val="007C3E3C"/>
    <w:rsid w:val="007D3E29"/>
    <w:rsid w:val="007F53FB"/>
    <w:rsid w:val="0080142D"/>
    <w:rsid w:val="0080550B"/>
    <w:rsid w:val="00811C14"/>
    <w:rsid w:val="00817008"/>
    <w:rsid w:val="00820C81"/>
    <w:rsid w:val="00830B3A"/>
    <w:rsid w:val="00841C29"/>
    <w:rsid w:val="008467D7"/>
    <w:rsid w:val="008522B6"/>
    <w:rsid w:val="0085384F"/>
    <w:rsid w:val="008666F9"/>
    <w:rsid w:val="008A3C9F"/>
    <w:rsid w:val="008B3D67"/>
    <w:rsid w:val="008E6DE5"/>
    <w:rsid w:val="00920D09"/>
    <w:rsid w:val="009238E1"/>
    <w:rsid w:val="009346E9"/>
    <w:rsid w:val="00940330"/>
    <w:rsid w:val="009421A7"/>
    <w:rsid w:val="00970ECB"/>
    <w:rsid w:val="00991D37"/>
    <w:rsid w:val="0099269E"/>
    <w:rsid w:val="009A444D"/>
    <w:rsid w:val="009C05CE"/>
    <w:rsid w:val="009C61D5"/>
    <w:rsid w:val="009E2A10"/>
    <w:rsid w:val="00A11B95"/>
    <w:rsid w:val="00A17B8B"/>
    <w:rsid w:val="00A204B0"/>
    <w:rsid w:val="00A472AE"/>
    <w:rsid w:val="00A57E88"/>
    <w:rsid w:val="00A61EB6"/>
    <w:rsid w:val="00A7402C"/>
    <w:rsid w:val="00A855C9"/>
    <w:rsid w:val="00A91DE6"/>
    <w:rsid w:val="00A9716A"/>
    <w:rsid w:val="00A979B3"/>
    <w:rsid w:val="00AA0954"/>
    <w:rsid w:val="00AA6B0F"/>
    <w:rsid w:val="00AB18A7"/>
    <w:rsid w:val="00AB6011"/>
    <w:rsid w:val="00AE2801"/>
    <w:rsid w:val="00AE685D"/>
    <w:rsid w:val="00AF0C1E"/>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757F9"/>
    <w:rsid w:val="00C935C1"/>
    <w:rsid w:val="00CB20DF"/>
    <w:rsid w:val="00CC091B"/>
    <w:rsid w:val="00CD3FFB"/>
    <w:rsid w:val="00CE43B9"/>
    <w:rsid w:val="00CE5647"/>
    <w:rsid w:val="00CE73FC"/>
    <w:rsid w:val="00D12DA8"/>
    <w:rsid w:val="00D22D31"/>
    <w:rsid w:val="00D2741D"/>
    <w:rsid w:val="00D4476D"/>
    <w:rsid w:val="00D70801"/>
    <w:rsid w:val="00D7320A"/>
    <w:rsid w:val="00DA262E"/>
    <w:rsid w:val="00DA303C"/>
    <w:rsid w:val="00DA734D"/>
    <w:rsid w:val="00DB154A"/>
    <w:rsid w:val="00DC273F"/>
    <w:rsid w:val="00DF6210"/>
    <w:rsid w:val="00E26440"/>
    <w:rsid w:val="00E41A61"/>
    <w:rsid w:val="00E42D3A"/>
    <w:rsid w:val="00E60C59"/>
    <w:rsid w:val="00E732DF"/>
    <w:rsid w:val="00E75EBB"/>
    <w:rsid w:val="00EA669D"/>
    <w:rsid w:val="00ED5A80"/>
    <w:rsid w:val="00F10D62"/>
    <w:rsid w:val="00F228A1"/>
    <w:rsid w:val="00F45E78"/>
    <w:rsid w:val="00F50E83"/>
    <w:rsid w:val="00F5642A"/>
    <w:rsid w:val="00F57B20"/>
    <w:rsid w:val="00F605E6"/>
    <w:rsid w:val="00F71685"/>
    <w:rsid w:val="00F75D50"/>
    <w:rsid w:val="00F77967"/>
    <w:rsid w:val="00FB05AF"/>
    <w:rsid w:val="00FB2CA4"/>
    <w:rsid w:val="00FB6C33"/>
    <w:rsid w:val="00FE28B0"/>
    <w:rsid w:val="00FE2D6A"/>
    <w:rsid w:val="00FE3B7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6402B"/>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7505B2"/>
    <w:pPr>
      <w:tabs>
        <w:tab w:val="right" w:pos="9622"/>
      </w:tabs>
      <w:spacing w:after="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46</TotalTime>
  <Pages>23</Pages>
  <Words>7268</Words>
  <Characters>41432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1</cp:revision>
  <cp:lastPrinted>2022-05-31T02:02:00Z</cp:lastPrinted>
  <dcterms:created xsi:type="dcterms:W3CDTF">2026-07-02T04:17:00Z</dcterms:created>
  <dcterms:modified xsi:type="dcterms:W3CDTF">2026-07-02T05:05:00Z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2026-07-02T05:04:33Z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5ba5aada-8bf0-413e-9206-ebf9d76fc2f9</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