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A92C"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7C8102BA"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3206"/>
        <w:gridCol w:w="3206"/>
        <w:gridCol w:w="3210"/>
      </w:tblGrid>
      <w:tr w:rsidR="00D12DA8" w:rsidRPr="006A6424" w14:paraId="071882FC" w14:textId="77777777" w:rsidTr="006A6424">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666" w:type="pct"/>
            <w:tcBorders>
              <w:bottom w:val="nil"/>
            </w:tcBorders>
            <w:shd w:val="clear" w:color="auto" w:fill="006171" w:themeFill="text2"/>
            <w:vAlign w:val="center"/>
            <w:hideMark/>
          </w:tcPr>
          <w:p w14:paraId="0935436B" w14:textId="77777777" w:rsidR="00D12DA8" w:rsidRPr="006A6424" w:rsidRDefault="00D12DA8" w:rsidP="004434DB">
            <w:pPr>
              <w:rPr>
                <w:b w:val="0"/>
                <w:bCs w:val="0"/>
              </w:rPr>
            </w:pPr>
            <w:r w:rsidRPr="006A6424">
              <w:rPr>
                <w:color w:val="FFFFFF" w:themeColor="background1"/>
              </w:rPr>
              <w:t>Document history</w:t>
            </w:r>
          </w:p>
        </w:tc>
        <w:tc>
          <w:tcPr>
            <w:tcW w:w="1666" w:type="pct"/>
            <w:tcBorders>
              <w:bottom w:val="nil"/>
            </w:tcBorders>
            <w:shd w:val="clear" w:color="auto" w:fill="006171" w:themeFill="text2"/>
            <w:vAlign w:val="center"/>
          </w:tcPr>
          <w:p w14:paraId="5B682661"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rPr>
                <w:b w:val="0"/>
                <w:bCs w:val="0"/>
              </w:rPr>
            </w:pPr>
          </w:p>
        </w:tc>
        <w:tc>
          <w:tcPr>
            <w:tcW w:w="1668" w:type="pct"/>
            <w:tcBorders>
              <w:bottom w:val="nil"/>
            </w:tcBorders>
            <w:shd w:val="clear" w:color="auto" w:fill="006171" w:themeFill="text2"/>
            <w:vAlign w:val="center"/>
          </w:tcPr>
          <w:p w14:paraId="45952E28"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pPr>
          </w:p>
        </w:tc>
      </w:tr>
      <w:tr w:rsidR="009421A7" w:rsidRPr="006A6424" w14:paraId="4088E32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tcBorders>
              <w:top w:val="nil"/>
            </w:tcBorders>
            <w:shd w:val="clear" w:color="auto" w:fill="F2F2F2" w:themeFill="background1" w:themeFillShade="F2"/>
          </w:tcPr>
          <w:p w14:paraId="5265B7D7" w14:textId="77777777" w:rsidR="009421A7" w:rsidRPr="006A6424" w:rsidRDefault="009421A7" w:rsidP="004434DB">
            <w:r w:rsidRPr="006A6424">
              <w:t>Status</w:t>
            </w:r>
          </w:p>
        </w:tc>
        <w:tc>
          <w:tcPr>
            <w:tcW w:w="1666" w:type="pct"/>
            <w:tcBorders>
              <w:top w:val="nil"/>
            </w:tcBorders>
          </w:tcPr>
          <w:p w14:paraId="234A9916"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Commencement date</w:t>
            </w:r>
          </w:p>
        </w:tc>
        <w:tc>
          <w:tcPr>
            <w:tcW w:w="1668" w:type="pct"/>
            <w:tcBorders>
              <w:top w:val="nil"/>
            </w:tcBorders>
          </w:tcPr>
          <w:p w14:paraId="7FDF9CA2"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Alterations</w:t>
            </w:r>
          </w:p>
        </w:tc>
      </w:tr>
      <w:tr w:rsidR="009421A7" w:rsidRPr="006A6424" w14:paraId="28C7551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5E7FCD40" w14:textId="48A875E5" w:rsidR="009421A7" w:rsidRPr="006A6424" w:rsidRDefault="009421A7" w:rsidP="004434DB">
            <w:r w:rsidRPr="006A6424">
              <w:t xml:space="preserve">Version </w:t>
            </w:r>
            <w:r w:rsidR="006A6424">
              <w:t>0.</w:t>
            </w:r>
            <w:r w:rsidR="004C2E47">
              <w:t>6</w:t>
            </w:r>
          </w:p>
        </w:tc>
        <w:tc>
          <w:tcPr>
            <w:tcW w:w="1666" w:type="pct"/>
          </w:tcPr>
          <w:p w14:paraId="67F1E7EA" w14:textId="5D84583D" w:rsidR="009421A7" w:rsidRPr="006A6424" w:rsidRDefault="006A6424"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465AE9C7"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w:t>
            </w:r>
          </w:p>
        </w:tc>
      </w:tr>
      <w:tr w:rsidR="003B184F" w:rsidRPr="006A6424" w14:paraId="1469BD9C"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824C564" w14:textId="1950BD4E" w:rsidR="003B184F" w:rsidRPr="006A6424" w:rsidRDefault="003B184F" w:rsidP="004434DB">
            <w:r>
              <w:t>Version 0.7</w:t>
            </w:r>
          </w:p>
        </w:tc>
        <w:tc>
          <w:tcPr>
            <w:tcW w:w="1666" w:type="pct"/>
          </w:tcPr>
          <w:p w14:paraId="55B549B8" w14:textId="3CD771EB" w:rsidR="003B184F" w:rsidRDefault="003B184F"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26DA011F" w14:textId="1512E6E9" w:rsidR="003B184F" w:rsidRPr="006A6424" w:rsidRDefault="003B184F" w:rsidP="004434DB">
            <w:pPr>
              <w:cnfStyle w:val="000000000000" w:firstRow="0" w:lastRow="0" w:firstColumn="0" w:lastColumn="0" w:oddVBand="0" w:evenVBand="0" w:oddHBand="0" w:evenHBand="0" w:firstRowFirstColumn="0" w:firstRowLastColumn="0" w:lastRowFirstColumn="0" w:lastRowLastColumn="0"/>
            </w:pPr>
            <w:r>
              <w:t>Central evidence section restructured</w:t>
            </w:r>
          </w:p>
        </w:tc>
      </w:tr>
      <w:tr w:rsidR="00CB06EC" w:rsidRPr="006A6424" w14:paraId="085870A0"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41540D68" w14:textId="58C0B861" w:rsidR="00CB06EC" w:rsidRDefault="00CB06EC" w:rsidP="004434DB"/>
        </w:tc>
        <w:tc>
          <w:tcPr>
            <w:tcW w:w="1666" w:type="pct"/>
          </w:tcPr>
          <w:p w14:paraId="50932E2A" w14:textId="77777777" w:rsidR="00CB06EC" w:rsidRDefault="00CB06EC" w:rsidP="004434DB">
            <w:pPr>
              <w:cnfStyle w:val="000000000000" w:firstRow="0" w:lastRow="0" w:firstColumn="0" w:lastColumn="0" w:oddVBand="0" w:evenVBand="0" w:oddHBand="0" w:evenHBand="0" w:firstRowFirstColumn="0" w:firstRowLastColumn="0" w:lastRowFirstColumn="0" w:lastRowLastColumn="0"/>
            </w:pPr>
          </w:p>
        </w:tc>
        <w:tc>
          <w:tcPr>
            <w:tcW w:w="1668" w:type="pct"/>
          </w:tcPr>
          <w:p w14:paraId="395EE3DD" w14:textId="77777777" w:rsidR="00CB06EC" w:rsidRDefault="00CB06EC" w:rsidP="004434DB">
            <w:pPr>
              <w:cnfStyle w:val="000000000000" w:firstRow="0" w:lastRow="0" w:firstColumn="0" w:lastColumn="0" w:oddVBand="0" w:evenVBand="0" w:oddHBand="0" w:evenHBand="0" w:firstRowFirstColumn="0" w:firstRowLastColumn="0" w:lastRowFirstColumn="0" w:lastRowLastColumn="0"/>
            </w:pPr>
          </w:p>
        </w:tc>
      </w:tr>
    </w:tbl>
    <w:p w14:paraId="0218B02C" w14:textId="77777777" w:rsidR="009421A7" w:rsidRPr="006A6424" w:rsidRDefault="009421A7" w:rsidP="004434DB"/>
    <w:p w14:paraId="14AB6B02" w14:textId="77777777" w:rsidR="006A6424" w:rsidRPr="006A6424" w:rsidRDefault="006A6424">
      <w:pPr>
        <w:spacing w:after="0"/>
        <w:rPr>
          <w:b/>
          <w:bCs/>
          <w:sz w:val="56"/>
          <w:szCs w:val="56"/>
        </w:rPr>
      </w:pPr>
      <w:bookmarkStart w:id="2" w:name="_Toc189460583"/>
      <w:r w:rsidRPr="006A6424">
        <w:rPr>
          <w:b/>
          <w:bCs/>
          <w:sz w:val="56"/>
          <w:szCs w:val="56"/>
        </w:rPr>
        <w:br w:type="page"/>
      </w:r>
    </w:p>
    <w:p w14:paraId="7F46FC02" w14:textId="247AC384" w:rsidR="009421A7" w:rsidRPr="006A6424" w:rsidRDefault="009421A7" w:rsidP="004434DB">
      <w:pPr>
        <w:rPr>
          <w:b/>
          <w:bCs/>
          <w:sz w:val="56"/>
          <w:szCs w:val="56"/>
        </w:rPr>
      </w:pPr>
      <w:r w:rsidRPr="006A6424">
        <w:rPr>
          <w:b/>
          <w:bCs/>
          <w:sz w:val="56"/>
          <w:szCs w:val="56"/>
        </w:rPr>
        <w:lastRenderedPageBreak/>
        <w:t>Contents</w:t>
      </w:r>
      <w:bookmarkEnd w:id="2"/>
    </w:p>
    <w:p w14:paraId="077B2A5E" w14:textId="2FB656AD" w:rsidR="00044EE9"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3908841" w:history="1">
        <w:r w:rsidR="00044EE9" w:rsidRPr="00C14101">
          <w:rPr>
            <w:rStyle w:val="Hyperlink"/>
            <w:rFonts w:eastAsia="Times New Roman"/>
            <w:lang w:eastAsia="en-NZ"/>
          </w:rPr>
          <w:t>1. Purpose</w:t>
        </w:r>
        <w:r w:rsidR="00044EE9">
          <w:rPr>
            <w:webHidden/>
          </w:rPr>
          <w:tab/>
        </w:r>
        <w:r w:rsidR="00044EE9">
          <w:rPr>
            <w:webHidden/>
          </w:rPr>
          <w:fldChar w:fldCharType="begin"/>
        </w:r>
        <w:r w:rsidR="00044EE9">
          <w:rPr>
            <w:webHidden/>
          </w:rPr>
          <w:instrText xml:space="preserve"> PAGEREF _Toc233908841 \h </w:instrText>
        </w:r>
        <w:r w:rsidR="00044EE9">
          <w:rPr>
            <w:webHidden/>
          </w:rPr>
        </w:r>
        <w:r w:rsidR="00044EE9">
          <w:rPr>
            <w:webHidden/>
          </w:rPr>
          <w:fldChar w:fldCharType="separate"/>
        </w:r>
        <w:r w:rsidR="00044EE9">
          <w:rPr>
            <w:webHidden/>
          </w:rPr>
          <w:t>4</w:t>
        </w:r>
        <w:r w:rsidR="00044EE9">
          <w:rPr>
            <w:webHidden/>
          </w:rPr>
          <w:fldChar w:fldCharType="end"/>
        </w:r>
      </w:hyperlink>
    </w:p>
    <w:p w14:paraId="1B151D62" w14:textId="738E508B"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2" w:history="1">
        <w:r w:rsidRPr="00C14101">
          <w:rPr>
            <w:rStyle w:val="Hyperlink"/>
            <w:rFonts w:eastAsia="Times New Roman"/>
            <w:lang w:eastAsia="en-NZ"/>
          </w:rPr>
          <w:t>2. What We Expect from Cities (Evidence Base)</w:t>
        </w:r>
        <w:r>
          <w:rPr>
            <w:webHidden/>
          </w:rPr>
          <w:tab/>
        </w:r>
        <w:r>
          <w:rPr>
            <w:webHidden/>
          </w:rPr>
          <w:fldChar w:fldCharType="begin"/>
        </w:r>
        <w:r>
          <w:rPr>
            <w:webHidden/>
          </w:rPr>
          <w:instrText xml:space="preserve"> PAGEREF _Toc233908842 \h </w:instrText>
        </w:r>
        <w:r>
          <w:rPr>
            <w:webHidden/>
          </w:rPr>
        </w:r>
        <w:r>
          <w:rPr>
            <w:webHidden/>
          </w:rPr>
          <w:fldChar w:fldCharType="separate"/>
        </w:r>
        <w:r>
          <w:rPr>
            <w:webHidden/>
          </w:rPr>
          <w:t>5</w:t>
        </w:r>
        <w:r>
          <w:rPr>
            <w:webHidden/>
          </w:rPr>
          <w:fldChar w:fldCharType="end"/>
        </w:r>
      </w:hyperlink>
    </w:p>
    <w:p w14:paraId="14150C26" w14:textId="75B6DB55"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3" w:history="1">
        <w:r w:rsidRPr="00C14101">
          <w:rPr>
            <w:rStyle w:val="Hyperlink"/>
          </w:rPr>
          <w:t>3. Core Diagnosis: Growth, Capital Pressure, and Productivity</w:t>
        </w:r>
        <w:r>
          <w:rPr>
            <w:webHidden/>
          </w:rPr>
          <w:tab/>
        </w:r>
        <w:r>
          <w:rPr>
            <w:webHidden/>
          </w:rPr>
          <w:fldChar w:fldCharType="begin"/>
        </w:r>
        <w:r>
          <w:rPr>
            <w:webHidden/>
          </w:rPr>
          <w:instrText xml:space="preserve"> PAGEREF _Toc233908843 \h </w:instrText>
        </w:r>
        <w:r>
          <w:rPr>
            <w:webHidden/>
          </w:rPr>
        </w:r>
        <w:r>
          <w:rPr>
            <w:webHidden/>
          </w:rPr>
          <w:fldChar w:fldCharType="separate"/>
        </w:r>
        <w:r>
          <w:rPr>
            <w:webHidden/>
          </w:rPr>
          <w:t>7</w:t>
        </w:r>
        <w:r>
          <w:rPr>
            <w:webHidden/>
          </w:rPr>
          <w:fldChar w:fldCharType="end"/>
        </w:r>
      </w:hyperlink>
    </w:p>
    <w:p w14:paraId="067FD597" w14:textId="127CE436"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4" w:history="1">
        <w:r w:rsidRPr="00C1410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_Toc233908844 \h </w:instrText>
        </w:r>
        <w:r>
          <w:rPr>
            <w:webHidden/>
          </w:rPr>
        </w:r>
        <w:r>
          <w:rPr>
            <w:webHidden/>
          </w:rPr>
          <w:fldChar w:fldCharType="separate"/>
        </w:r>
        <w:r>
          <w:rPr>
            <w:webHidden/>
          </w:rPr>
          <w:t>11</w:t>
        </w:r>
        <w:r>
          <w:rPr>
            <w:webHidden/>
          </w:rPr>
          <w:fldChar w:fldCharType="end"/>
        </w:r>
      </w:hyperlink>
    </w:p>
    <w:p w14:paraId="7131B5C7" w14:textId="5B45EE5A"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5" w:history="1">
        <w:r w:rsidRPr="00C14101">
          <w:rPr>
            <w:rStyle w:val="Hyperlink"/>
          </w:rPr>
          <w:t>5. The New Zealand Spatial System — Evidence and Mechanisms</w:t>
        </w:r>
        <w:r>
          <w:rPr>
            <w:webHidden/>
          </w:rPr>
          <w:tab/>
        </w:r>
        <w:r>
          <w:rPr>
            <w:webHidden/>
          </w:rPr>
          <w:fldChar w:fldCharType="begin"/>
        </w:r>
        <w:r>
          <w:rPr>
            <w:webHidden/>
          </w:rPr>
          <w:instrText xml:space="preserve"> PAGEREF _Toc233908845 \h </w:instrText>
        </w:r>
        <w:r>
          <w:rPr>
            <w:webHidden/>
          </w:rPr>
        </w:r>
        <w:r>
          <w:rPr>
            <w:webHidden/>
          </w:rPr>
          <w:fldChar w:fldCharType="separate"/>
        </w:r>
        <w:r>
          <w:rPr>
            <w:webHidden/>
          </w:rPr>
          <w:t>12</w:t>
        </w:r>
        <w:r>
          <w:rPr>
            <w:webHidden/>
          </w:rPr>
          <w:fldChar w:fldCharType="end"/>
        </w:r>
      </w:hyperlink>
    </w:p>
    <w:p w14:paraId="1B178EC7" w14:textId="3936F3E4"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6" w:history="1">
        <w:r w:rsidRPr="00C1410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_Toc233908846 \h </w:instrText>
        </w:r>
        <w:r>
          <w:rPr>
            <w:webHidden/>
          </w:rPr>
        </w:r>
        <w:r>
          <w:rPr>
            <w:webHidden/>
          </w:rPr>
          <w:fldChar w:fldCharType="separate"/>
        </w:r>
        <w:r>
          <w:rPr>
            <w:webHidden/>
          </w:rPr>
          <w:t>18</w:t>
        </w:r>
        <w:r>
          <w:rPr>
            <w:webHidden/>
          </w:rPr>
          <w:fldChar w:fldCharType="end"/>
        </w:r>
      </w:hyperlink>
    </w:p>
    <w:p w14:paraId="71CD28F4" w14:textId="3EA404B6"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7" w:history="1">
        <w:r w:rsidRPr="00C14101">
          <w:rPr>
            <w:rStyle w:val="Hyperlink"/>
            <w:rFonts w:eastAsia="Times New Roman"/>
            <w:lang w:eastAsia="en-NZ"/>
          </w:rPr>
          <w:t>7. The Auckland problem is a frontier problem</w:t>
        </w:r>
        <w:r>
          <w:rPr>
            <w:webHidden/>
          </w:rPr>
          <w:tab/>
        </w:r>
        <w:r>
          <w:rPr>
            <w:webHidden/>
          </w:rPr>
          <w:fldChar w:fldCharType="begin"/>
        </w:r>
        <w:r>
          <w:rPr>
            <w:webHidden/>
          </w:rPr>
          <w:instrText xml:space="preserve"> PAGEREF _Toc233908847 \h </w:instrText>
        </w:r>
        <w:r>
          <w:rPr>
            <w:webHidden/>
          </w:rPr>
        </w:r>
        <w:r>
          <w:rPr>
            <w:webHidden/>
          </w:rPr>
          <w:fldChar w:fldCharType="separate"/>
        </w:r>
        <w:r>
          <w:rPr>
            <w:webHidden/>
          </w:rPr>
          <w:t>20</w:t>
        </w:r>
        <w:r>
          <w:rPr>
            <w:webHidden/>
          </w:rPr>
          <w:fldChar w:fldCharType="end"/>
        </w:r>
      </w:hyperlink>
    </w:p>
    <w:p w14:paraId="66A90F7A" w14:textId="2C680EB7"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8" w:history="1">
        <w:r w:rsidRPr="00C14101">
          <w:rPr>
            <w:rStyle w:val="Hyperlink"/>
            <w:rFonts w:eastAsia="Times New Roman"/>
            <w:lang w:eastAsia="en-NZ"/>
          </w:rPr>
          <w:t>8. Implications for Policy</w:t>
        </w:r>
        <w:r>
          <w:rPr>
            <w:webHidden/>
          </w:rPr>
          <w:tab/>
        </w:r>
        <w:r>
          <w:rPr>
            <w:webHidden/>
          </w:rPr>
          <w:fldChar w:fldCharType="begin"/>
        </w:r>
        <w:r>
          <w:rPr>
            <w:webHidden/>
          </w:rPr>
          <w:instrText xml:space="preserve"> PAGEREF _Toc233908848 \h </w:instrText>
        </w:r>
        <w:r>
          <w:rPr>
            <w:webHidden/>
          </w:rPr>
        </w:r>
        <w:r>
          <w:rPr>
            <w:webHidden/>
          </w:rPr>
          <w:fldChar w:fldCharType="separate"/>
        </w:r>
        <w:r>
          <w:rPr>
            <w:webHidden/>
          </w:rPr>
          <w:t>21</w:t>
        </w:r>
        <w:r>
          <w:rPr>
            <w:webHidden/>
          </w:rPr>
          <w:fldChar w:fldCharType="end"/>
        </w:r>
      </w:hyperlink>
    </w:p>
    <w:p w14:paraId="7EC39874" w14:textId="13D456B9"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49" w:history="1">
        <w:r w:rsidRPr="00C14101">
          <w:rPr>
            <w:rStyle w:val="Hyperlink"/>
            <w:rFonts w:eastAsia="Times New Roman"/>
            <w:lang w:eastAsia="en-NZ"/>
          </w:rPr>
          <w:t>9. Role of MBIE</w:t>
        </w:r>
        <w:r>
          <w:rPr>
            <w:webHidden/>
          </w:rPr>
          <w:tab/>
        </w:r>
        <w:r>
          <w:rPr>
            <w:webHidden/>
          </w:rPr>
          <w:fldChar w:fldCharType="begin"/>
        </w:r>
        <w:r>
          <w:rPr>
            <w:webHidden/>
          </w:rPr>
          <w:instrText xml:space="preserve"> PAGEREF _Toc233908849 \h </w:instrText>
        </w:r>
        <w:r>
          <w:rPr>
            <w:webHidden/>
          </w:rPr>
        </w:r>
        <w:r>
          <w:rPr>
            <w:webHidden/>
          </w:rPr>
          <w:fldChar w:fldCharType="separate"/>
        </w:r>
        <w:r>
          <w:rPr>
            <w:webHidden/>
          </w:rPr>
          <w:t>22</w:t>
        </w:r>
        <w:r>
          <w:rPr>
            <w:webHidden/>
          </w:rPr>
          <w:fldChar w:fldCharType="end"/>
        </w:r>
      </w:hyperlink>
    </w:p>
    <w:p w14:paraId="30BC91E1" w14:textId="7BE52146"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50" w:history="1">
        <w:r w:rsidRPr="00C14101">
          <w:rPr>
            <w:rStyle w:val="Hyperlink"/>
            <w:rFonts w:eastAsia="Times New Roman"/>
            <w:lang w:eastAsia="en-NZ"/>
          </w:rPr>
          <w:t>10. Priority Actions (MBIE 'Do')</w:t>
        </w:r>
        <w:r>
          <w:rPr>
            <w:webHidden/>
          </w:rPr>
          <w:tab/>
        </w:r>
        <w:r>
          <w:rPr>
            <w:webHidden/>
          </w:rPr>
          <w:fldChar w:fldCharType="begin"/>
        </w:r>
        <w:r>
          <w:rPr>
            <w:webHidden/>
          </w:rPr>
          <w:instrText xml:space="preserve"> PAGEREF _Toc233908850 \h </w:instrText>
        </w:r>
        <w:r>
          <w:rPr>
            <w:webHidden/>
          </w:rPr>
        </w:r>
        <w:r>
          <w:rPr>
            <w:webHidden/>
          </w:rPr>
          <w:fldChar w:fldCharType="separate"/>
        </w:r>
        <w:r>
          <w:rPr>
            <w:webHidden/>
          </w:rPr>
          <w:t>23</w:t>
        </w:r>
        <w:r>
          <w:rPr>
            <w:webHidden/>
          </w:rPr>
          <w:fldChar w:fldCharType="end"/>
        </w:r>
      </w:hyperlink>
    </w:p>
    <w:p w14:paraId="4D352267" w14:textId="7B6BCE08"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51" w:history="1">
        <w:r w:rsidRPr="00C14101">
          <w:rPr>
            <w:rStyle w:val="Hyperlink"/>
            <w:lang w:eastAsia="en-NZ"/>
          </w:rPr>
          <w:t>10. Conclusion</w:t>
        </w:r>
        <w:r>
          <w:rPr>
            <w:webHidden/>
          </w:rPr>
          <w:tab/>
        </w:r>
        <w:r>
          <w:rPr>
            <w:webHidden/>
          </w:rPr>
          <w:fldChar w:fldCharType="begin"/>
        </w:r>
        <w:r>
          <w:rPr>
            <w:webHidden/>
          </w:rPr>
          <w:instrText xml:space="preserve"> PAGEREF _Toc233908851 \h </w:instrText>
        </w:r>
        <w:r>
          <w:rPr>
            <w:webHidden/>
          </w:rPr>
        </w:r>
        <w:r>
          <w:rPr>
            <w:webHidden/>
          </w:rPr>
          <w:fldChar w:fldCharType="separate"/>
        </w:r>
        <w:r>
          <w:rPr>
            <w:webHidden/>
          </w:rPr>
          <w:t>24</w:t>
        </w:r>
        <w:r>
          <w:rPr>
            <w:webHidden/>
          </w:rPr>
          <w:fldChar w:fldCharType="end"/>
        </w:r>
      </w:hyperlink>
    </w:p>
    <w:p w14:paraId="0A75B611" w14:textId="393EC319" w:rsidR="00044EE9" w:rsidRDefault="00044EE9">
      <w:pPr>
        <w:pStyle w:val="TOC2"/>
        <w:rPr>
          <w:rFonts w:asciiTheme="minorHAnsi" w:eastAsiaTheme="minorEastAsia" w:hAnsiTheme="minorHAnsi" w:cstheme="minorBidi"/>
          <w:iCs w:val="0"/>
          <w:kern w:val="2"/>
          <w:sz w:val="24"/>
          <w:szCs w:val="24"/>
          <w:lang w:eastAsia="en-NZ"/>
          <w14:ligatures w14:val="standardContextual"/>
        </w:rPr>
      </w:pPr>
      <w:hyperlink w:anchor="_Toc233908852" w:history="1">
        <w:r w:rsidRPr="00C14101">
          <w:rPr>
            <w:rStyle w:val="Hyperlink"/>
            <w:lang w:eastAsia="en-NZ"/>
          </w:rPr>
          <w:t>Bibliography</w:t>
        </w:r>
        <w:r>
          <w:rPr>
            <w:webHidden/>
          </w:rPr>
          <w:tab/>
        </w:r>
        <w:r>
          <w:rPr>
            <w:webHidden/>
          </w:rPr>
          <w:fldChar w:fldCharType="begin"/>
        </w:r>
        <w:r>
          <w:rPr>
            <w:webHidden/>
          </w:rPr>
          <w:instrText xml:space="preserve"> PAGEREF _Toc233908852 \h </w:instrText>
        </w:r>
        <w:r>
          <w:rPr>
            <w:webHidden/>
          </w:rPr>
        </w:r>
        <w:r>
          <w:rPr>
            <w:webHidden/>
          </w:rPr>
          <w:fldChar w:fldCharType="separate"/>
        </w:r>
        <w:r>
          <w:rPr>
            <w:webHidden/>
          </w:rPr>
          <w:t>26</w:t>
        </w:r>
        <w:r>
          <w:rPr>
            <w:webHidden/>
          </w:rPr>
          <w:fldChar w:fldCharType="end"/>
        </w:r>
      </w:hyperlink>
    </w:p>
    <w:p w14:paraId="515E079B" w14:textId="60D66C30"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2087F486" w14:textId="20D81C00" w:rsidR="006A6424" w:rsidRPr="006A6424" w:rsidRDefault="006A6424" w:rsidP="006A6424">
      <w:pPr>
        <w:pStyle w:val="Heading2"/>
        <w:rPr>
          <w:rFonts w:eastAsia="Times New Roman"/>
          <w:lang w:eastAsia="en-NZ"/>
        </w:rPr>
      </w:pPr>
      <w:bookmarkStart w:id="3" w:name="_Toc233908841"/>
      <w:r w:rsidRPr="006A6424">
        <w:rPr>
          <w:rFonts w:eastAsia="Times New Roman"/>
          <w:lang w:eastAsia="en-NZ"/>
        </w:rPr>
        <w:lastRenderedPageBreak/>
        <w:t>1. Purpose</w:t>
      </w:r>
      <w:bookmarkEnd w:id="3"/>
    </w:p>
    <w:p w14:paraId="1ABC6F01" w14:textId="0B335C26" w:rsidR="006A6424" w:rsidRDefault="006A6424" w:rsidP="006A6424">
      <w:pPr>
        <w:rPr>
          <w:lang w:eastAsia="en-NZ"/>
        </w:rPr>
      </w:pPr>
      <w:r w:rsidRPr="006A6424">
        <w:rPr>
          <w:lang w:eastAsia="en-NZ"/>
        </w:rPr>
        <w:t>This paper sets out an internal MBIE position on spatial policy, with a primary focus on cities and metropolitan systems</w:t>
      </w:r>
      <w:r w:rsidR="005262F0">
        <w:rPr>
          <w:lang w:eastAsia="en-NZ"/>
        </w:rPr>
        <w:t>, and therefore Auckland</w:t>
      </w:r>
      <w:r w:rsidRPr="006A6424">
        <w:rPr>
          <w:lang w:eastAsia="en-NZ"/>
        </w:rPr>
        <w:t>.</w:t>
      </w:r>
    </w:p>
    <w:p w14:paraId="58BB383D" w14:textId="024676DF"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2B635D7C" w14:textId="0EFBDC31" w:rsidR="00FF2A7E" w:rsidRDefault="00FF2A7E" w:rsidP="006A6424">
      <w:pPr>
        <w:rPr>
          <w:lang w:eastAsia="en-NZ"/>
        </w:rPr>
      </w:pPr>
      <w:r>
        <w:rPr>
          <w:lang w:eastAsia="en-NZ"/>
        </w:rPr>
        <w:t xml:space="preserve">Section 5 sets out evidence for various policy problems and suboptimal outcomes in the New Zealand spatial system. This is a fairly dense section, and can be skipped by the impatient reader wanting to get to the fun stuff – I almost made it an annex. It’s really just there to prove I did my homework. </w:t>
      </w:r>
    </w:p>
    <w:p w14:paraId="4494ABCF" w14:textId="5965D1C8" w:rsidR="00FF2A7E" w:rsidRPr="006A6424" w:rsidRDefault="00FF2A7E" w:rsidP="006A6424">
      <w:pPr>
        <w:rPr>
          <w:lang w:eastAsia="en-NZ"/>
        </w:rPr>
      </w:pPr>
      <w:r>
        <w:rPr>
          <w:lang w:eastAsia="en-NZ"/>
        </w:rPr>
        <w:t xml:space="preserve">Sections 6, 7, </w:t>
      </w:r>
      <w:r w:rsidRPr="00FF2A7E">
        <w:rPr>
          <w:highlight w:val="yellow"/>
          <w:lang w:eastAsia="en-NZ"/>
        </w:rPr>
        <w:t>blah blah</w:t>
      </w:r>
    </w:p>
    <w:p w14:paraId="402B9A8E"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9FB474A" w14:textId="0677E227" w:rsidR="006A6424" w:rsidRPr="006A6424" w:rsidRDefault="006A6424" w:rsidP="006A6424">
      <w:pPr>
        <w:pStyle w:val="Heading2"/>
        <w:rPr>
          <w:rFonts w:eastAsia="Times New Roman"/>
          <w:lang w:eastAsia="en-NZ"/>
        </w:rPr>
      </w:pPr>
      <w:bookmarkStart w:id="4" w:name="_Toc233908842"/>
      <w:r w:rsidRPr="006A6424">
        <w:rPr>
          <w:rFonts w:eastAsia="Times New Roman"/>
          <w:lang w:eastAsia="en-NZ"/>
        </w:rPr>
        <w:lastRenderedPageBreak/>
        <w:t>2. What We Expect from Cities (Evidence Base)</w:t>
      </w:r>
      <w:bookmarkEnd w:id="4"/>
    </w:p>
    <w:p w14:paraId="47EAB820"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12A68017" w14:textId="55A65C2C"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188CAB61"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6797647B"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35F69E06"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51190FC4" w14:textId="5F0122B4"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497EA5E6"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3EFBC434" w14:textId="77777777" w:rsidR="00FF2A7E" w:rsidRPr="006A6424" w:rsidRDefault="00FF2A7E" w:rsidP="00FF2A7E">
      <w:pPr>
        <w:pStyle w:val="ListParagraph"/>
        <w:numPr>
          <w:ilvl w:val="0"/>
          <w:numId w:val="0"/>
        </w:numPr>
        <w:ind w:left="720"/>
        <w:rPr>
          <w:lang w:eastAsia="en-NZ"/>
        </w:rPr>
      </w:pPr>
    </w:p>
    <w:p w14:paraId="1AAF3E4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EA918ED" w14:textId="77777777" w:rsidR="005A2AAB" w:rsidRPr="006A6424" w:rsidRDefault="005A2AAB" w:rsidP="005A2AAB">
      <w:pPr>
        <w:pStyle w:val="ListParagraph"/>
        <w:numPr>
          <w:ilvl w:val="0"/>
          <w:numId w:val="0"/>
        </w:numPr>
        <w:ind w:left="720"/>
        <w:rPr>
          <w:lang w:eastAsia="en-NZ"/>
        </w:rPr>
      </w:pPr>
    </w:p>
    <w:p w14:paraId="4FF4D57A" w14:textId="75E31176"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62A02BE8" w14:textId="77777777" w:rsidR="005A2AAB" w:rsidRPr="006A6424" w:rsidRDefault="005A2AAB" w:rsidP="005A2AAB">
      <w:pPr>
        <w:pStyle w:val="ListParagraph"/>
        <w:numPr>
          <w:ilvl w:val="0"/>
          <w:numId w:val="0"/>
        </w:numPr>
        <w:ind w:left="283"/>
        <w:rPr>
          <w:lang w:eastAsia="en-NZ"/>
        </w:rPr>
      </w:pPr>
    </w:p>
    <w:p w14:paraId="7EAE7F2F"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40BC7B5E" w14:textId="77777777" w:rsidR="005A2AAB" w:rsidRPr="006A6424" w:rsidRDefault="005A2AAB" w:rsidP="005A2AAB">
      <w:pPr>
        <w:pStyle w:val="ListParagraph"/>
        <w:numPr>
          <w:ilvl w:val="0"/>
          <w:numId w:val="0"/>
        </w:numPr>
        <w:ind w:left="283"/>
        <w:rPr>
          <w:lang w:eastAsia="en-NZ"/>
        </w:rPr>
      </w:pPr>
    </w:p>
    <w:p w14:paraId="0752346D" w14:textId="77777777" w:rsidR="006A6424" w:rsidRPr="005A2AAB" w:rsidRDefault="006A6424" w:rsidP="005A2AAB">
      <w:pPr>
        <w:pStyle w:val="ListParagraph"/>
        <w:numPr>
          <w:ilvl w:val="0"/>
          <w:numId w:val="27"/>
        </w:numPr>
        <w:rPr>
          <w:lang w:eastAsia="en-NZ"/>
        </w:rPr>
      </w:pPr>
      <w:r w:rsidRPr="006A6424">
        <w:rPr>
          <w:lang w:eastAsia="en-NZ"/>
        </w:rPr>
        <w:t>Firm competition and selection – denser markets increase competitive pressure, improving average firm quality. </w:t>
      </w:r>
      <w:r w:rsidRPr="005A2AAB">
        <w:rPr>
          <w:i/>
          <w:iCs/>
          <w:lang w:eastAsia="en-NZ"/>
        </w:rPr>
        <w:t>(</w:t>
      </w:r>
      <w:r w:rsidRPr="005A2AAB">
        <w:rPr>
          <w:i/>
          <w:iCs/>
          <w:highlight w:val="yellow"/>
          <w:lang w:eastAsia="en-NZ"/>
        </w:rPr>
        <w:t>citation needed</w:t>
      </w:r>
      <w:r w:rsidRPr="005A2AAB">
        <w:rPr>
          <w:i/>
          <w:iCs/>
          <w:lang w:eastAsia="en-NZ"/>
        </w:rPr>
        <w:t>)</w:t>
      </w:r>
    </w:p>
    <w:p w14:paraId="5437797F" w14:textId="77777777" w:rsidR="005A2AAB" w:rsidRPr="006A6424" w:rsidRDefault="005A2AAB" w:rsidP="005A2AAB">
      <w:pPr>
        <w:pStyle w:val="ListParagraph"/>
        <w:numPr>
          <w:ilvl w:val="0"/>
          <w:numId w:val="0"/>
        </w:numPr>
        <w:ind w:left="283"/>
        <w:rPr>
          <w:lang w:eastAsia="en-NZ"/>
        </w:rPr>
      </w:pPr>
    </w:p>
    <w:p w14:paraId="77B1E0EF" w14:textId="076E43CB"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E0F1886"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42CB582"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42A67233"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23BF432" w14:textId="4DA4B451" w:rsidR="006A6424" w:rsidRPr="00FF2A7E" w:rsidRDefault="006A6424" w:rsidP="00FF2A7E">
      <w:pPr>
        <w:pStyle w:val="Heading2"/>
      </w:pPr>
      <w:bookmarkStart w:id="5" w:name="_Toc233908843"/>
      <w:r w:rsidRPr="00FF2A7E">
        <w:lastRenderedPageBreak/>
        <w:t>3. Core Diagnosis: Growth, Capital Pressure, and Productivity</w:t>
      </w:r>
      <w:bookmarkEnd w:id="5"/>
    </w:p>
    <w:p w14:paraId="3114164E" w14:textId="77777777" w:rsidR="006A6424" w:rsidRPr="006A6424" w:rsidRDefault="006A6424" w:rsidP="006A6424">
      <w:pPr>
        <w:rPr>
          <w:lang w:eastAsia="en-NZ"/>
        </w:rPr>
      </w:pPr>
      <w:r w:rsidRPr="006A6424">
        <w:rPr>
          <w:lang w:eastAsia="en-NZ"/>
        </w:rPr>
        <w:t>New Zealand's productivity problem is, in part, a spatial allocation problem.</w:t>
      </w:r>
    </w:p>
    <w:p w14:paraId="6AA876A4"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5BDC5648" w14:textId="77777777" w:rsidR="006A6424" w:rsidRPr="006A6424" w:rsidRDefault="006A6424" w:rsidP="006A6424">
      <w:pPr>
        <w:rPr>
          <w:lang w:eastAsia="en-NZ"/>
        </w:rPr>
      </w:pPr>
      <w:r w:rsidRPr="006A6424">
        <w:rPr>
          <w:lang w:eastAsia="en-NZ"/>
        </w:rPr>
        <w:t>This can be understood as a sequence of empirically observable developments.</w:t>
      </w:r>
    </w:p>
    <w:p w14:paraId="2EE6E6CB" w14:textId="39B74E95"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4FCBD2EC" w14:textId="65CE84D1"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6C95E3D6" w14:textId="237B17A0"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47D0BA17" w14:textId="1BE6B6D0"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proofErr w:type="spellStart"/>
      <w:r w:rsidR="00FF2A7E">
        <w:t>defintions</w:t>
      </w:r>
      <w:proofErr w:type="spellEnd"/>
      <w:r w:rsidR="0080550B">
        <w:t>)</w:t>
      </w:r>
    </w:p>
    <w:p w14:paraId="72B1D845" w14:textId="18CB65F6"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F59205F" w14:textId="7E436FD4"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393B95FC"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6996DAF3" w14:textId="111CCEAF"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13AA7AC6" w14:textId="616B39D7" w:rsidR="006A6424" w:rsidRDefault="006A6424" w:rsidP="0080550B">
      <w:pPr>
        <w:pStyle w:val="Caption"/>
      </w:pPr>
      <w:r w:rsidRPr="006A6424">
        <w:t>Figure 2: Components of population growth (migration vs natural increase, 1990–present)</w:t>
      </w:r>
    </w:p>
    <w:p w14:paraId="314BEADA" w14:textId="22E4D823"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34C3C4" w14:textId="31575F63"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1946F4C5" w14:textId="01D6AD15"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5228F6BE" w14:textId="6CDC4E3C" w:rsidR="006A6424" w:rsidRDefault="006A6424" w:rsidP="0080550B">
      <w:pPr>
        <w:pStyle w:val="Caption"/>
      </w:pPr>
      <w:r w:rsidRPr="006A6424">
        <w:t xml:space="preserve">Figure 3: </w:t>
      </w:r>
      <w:r w:rsidR="0080550B">
        <w:t>% of New Zealanders living in cities</w:t>
      </w:r>
      <w:r w:rsidR="00AF0C1E">
        <w:t xml:space="preserve"> (World Bank)</w:t>
      </w:r>
    </w:p>
    <w:p w14:paraId="041C5560" w14:textId="0E1F0A13"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8EB450" w14:textId="3FE9832E"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65A81A02" w14:textId="77777777" w:rsidR="006A6424" w:rsidRPr="006A6424" w:rsidRDefault="006A6424" w:rsidP="00AF0C1E">
      <w:pPr>
        <w:rPr>
          <w:lang w:eastAsia="en-NZ"/>
        </w:rPr>
      </w:pPr>
      <w:r w:rsidRPr="006A6424">
        <w:rPr>
          <w:lang w:eastAsia="en-NZ"/>
        </w:rPr>
        <w:t xml:space="preserve">Population growth in New Zealand is highly uneven in its spatial incidence. Metro areas (especially Auckland) absorb most growth. Internal migration redistributes population domestically, but </w:t>
      </w:r>
      <w:r w:rsidRPr="006A6424">
        <w:rPr>
          <w:lang w:eastAsia="en-NZ"/>
        </w:rPr>
        <w:lastRenderedPageBreak/>
        <w:t>international migration continues to drive metro expansion. This creates persistent, place-specific demand shocks, rather than evenly distributed national growth.</w:t>
      </w:r>
    </w:p>
    <w:p w14:paraId="7CFA9A5C" w14:textId="03915B6A"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3500C13F" w14:textId="2B91630B"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902513E" w14:textId="6ED80DA8" w:rsidR="006A6424" w:rsidRDefault="006A6424" w:rsidP="00AF0C1E">
      <w:pPr>
        <w:pStyle w:val="Caption"/>
      </w:pPr>
      <w:r w:rsidRPr="00AF0C1E">
        <w:t>Figure 4: Infrastructure investment vs estimated demand / gap</w:t>
      </w:r>
      <w:r w:rsidR="00AF0C1E">
        <w:t xml:space="preserve"> (Te Waihanga 2026)</w:t>
      </w:r>
    </w:p>
    <w:p w14:paraId="0F4AED42" w14:textId="0933C4A9"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68F3C30A"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6A8E38DD" w14:textId="502313A4"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6D285524"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F5744A2" w14:textId="77777777" w:rsidR="006A6424" w:rsidRPr="00AF0C1E" w:rsidRDefault="006A6424" w:rsidP="006A6424">
      <w:pPr>
        <w:rPr>
          <w:lang w:eastAsia="en-NZ"/>
        </w:rPr>
      </w:pPr>
      <w:r w:rsidRPr="00AF0C1E">
        <w:rPr>
          <w:lang w:eastAsia="en-NZ"/>
        </w:rPr>
        <w:t>These pressures are not cyclical—they are systemic features of the growth model.</w:t>
      </w:r>
    </w:p>
    <w:p w14:paraId="11F0CCC0" w14:textId="06651AE5"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5DEBA9AE"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w:t>
      </w:r>
    </w:p>
    <w:p w14:paraId="34D96070"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738BFD16" w14:textId="66892599"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5C7924C9" w14:textId="77777777" w:rsidR="006A6424" w:rsidRPr="006A6424" w:rsidRDefault="006A6424" w:rsidP="0066185C">
      <w:pPr>
        <w:rPr>
          <w:lang w:eastAsia="en-NZ"/>
        </w:rPr>
      </w:pPr>
      <w:r w:rsidRPr="006A6424">
        <w:rPr>
          <w:lang w:eastAsia="en-NZ"/>
        </w:rPr>
        <w:t xml:space="preserve">The interaction of growth and capital pressure manifests spatially. Housing and land constraints limit access to productive locations (Ministry of Housing and Urban Development, 2024), transport constraints reduce effective city size and </w:t>
      </w:r>
      <w:r w:rsidRPr="006A6424">
        <w:rPr>
          <w:lang w:eastAsia="en-NZ"/>
        </w:rPr>
        <w:lastRenderedPageBreak/>
        <w:t>labour market depth (Collier et al., 2018), infrastructure provision reinforces inefficient urban form (World Bank, 2009), and firms face higher costs and reduced ability to scale.</w:t>
      </w:r>
    </w:p>
    <w:p w14:paraId="2E850D29" w14:textId="2C749B6B"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4156A514" w14:textId="068D818D"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5A2AAB">
        <w:rPr>
          <w:highlight w:val="yellow"/>
          <w:lang w:eastAsia="en-NZ"/>
        </w:rPr>
        <w:t>improve reference</w:t>
      </w:r>
      <w:r w:rsidRPr="006A6424">
        <w:rPr>
          <w:lang w:eastAsia="en-NZ"/>
        </w:rPr>
        <w:t>), firms cannot fully access deep labour markets (Maré &amp; Graham, 2009), and capital is concentrated in land and existing assets rather than innovation (Ministry of Housing and Urban Development, 2024; Winter et al., 2025).</w:t>
      </w:r>
    </w:p>
    <w:p w14:paraId="3407B92C" w14:textId="77777777" w:rsidR="006A6424" w:rsidRPr="006A6424" w:rsidRDefault="006A6424" w:rsidP="005A2AAB">
      <w:pPr>
        <w:rPr>
          <w:lang w:eastAsia="en-NZ"/>
        </w:rPr>
      </w:pPr>
      <w:r w:rsidRPr="006A6424">
        <w:rPr>
          <w:lang w:eastAsia="en-NZ"/>
        </w:rPr>
        <w:t>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low-productivity uses.</w:t>
      </w:r>
    </w:p>
    <w:p w14:paraId="27579CB6" w14:textId="1E5B3BD0"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723AFC8"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5F1B784D"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A5E86AF"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BE30A59" w14:textId="0E7C1C83" w:rsidR="006A6424" w:rsidRPr="006A6424" w:rsidRDefault="006A6424" w:rsidP="005A2AAB">
      <w:pPr>
        <w:pStyle w:val="Heading2"/>
        <w:rPr>
          <w:rFonts w:eastAsia="Times New Roman"/>
          <w:lang w:eastAsia="en-NZ"/>
        </w:rPr>
      </w:pPr>
      <w:bookmarkStart w:id="6" w:name="_Toc233908844"/>
      <w:r w:rsidRPr="006A6424">
        <w:rPr>
          <w:rFonts w:eastAsia="Times New Roman"/>
          <w:lang w:eastAsia="en-NZ"/>
        </w:rPr>
        <w:lastRenderedPageBreak/>
        <w:t>4. Spatial Policy as a System Lever</w:t>
      </w:r>
      <w:bookmarkEnd w:id="6"/>
    </w:p>
    <w:p w14:paraId="1010D326"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708111F9"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229B6E0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3FD7C93F"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315072DB" w14:textId="77777777" w:rsidR="00920D09" w:rsidRPr="005A2AAB" w:rsidRDefault="00920D09" w:rsidP="00920D09">
      <w:pPr>
        <w:pStyle w:val="ListParagraph"/>
        <w:numPr>
          <w:ilvl w:val="0"/>
          <w:numId w:val="0"/>
        </w:numPr>
        <w:ind w:left="720"/>
        <w:rPr>
          <w:lang w:eastAsia="en-NZ"/>
        </w:rPr>
      </w:pPr>
    </w:p>
    <w:p w14:paraId="54504828"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6D2F12CD" w14:textId="77777777" w:rsidR="00920D09" w:rsidRPr="005A2AAB" w:rsidRDefault="00920D09" w:rsidP="00920D09">
      <w:pPr>
        <w:pStyle w:val="ListParagraph"/>
        <w:numPr>
          <w:ilvl w:val="0"/>
          <w:numId w:val="0"/>
        </w:numPr>
        <w:ind w:left="283"/>
        <w:rPr>
          <w:lang w:eastAsia="en-NZ"/>
        </w:rPr>
      </w:pPr>
    </w:p>
    <w:p w14:paraId="26ED114E"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E93E5F0" w14:textId="77777777" w:rsidR="00920D09" w:rsidRPr="005A2AAB" w:rsidRDefault="00920D09" w:rsidP="00920D09">
      <w:pPr>
        <w:pStyle w:val="ListParagraph"/>
        <w:numPr>
          <w:ilvl w:val="0"/>
          <w:numId w:val="0"/>
        </w:numPr>
        <w:ind w:left="283"/>
        <w:rPr>
          <w:lang w:eastAsia="en-NZ"/>
        </w:rPr>
      </w:pPr>
    </w:p>
    <w:p w14:paraId="6FBDB0F4"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60BF48FA" w14:textId="77777777" w:rsidR="00920D09" w:rsidRPr="005A2AAB" w:rsidRDefault="00920D09" w:rsidP="00920D09">
      <w:pPr>
        <w:pStyle w:val="ListParagraph"/>
        <w:numPr>
          <w:ilvl w:val="0"/>
          <w:numId w:val="0"/>
        </w:numPr>
        <w:ind w:left="283"/>
        <w:rPr>
          <w:lang w:eastAsia="en-NZ"/>
        </w:rPr>
      </w:pPr>
    </w:p>
    <w:p w14:paraId="5B3A75C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4129A103" w14:textId="77777777" w:rsidR="00920D09" w:rsidRPr="005A2AAB" w:rsidRDefault="00920D09" w:rsidP="00920D09">
      <w:pPr>
        <w:pStyle w:val="ListParagraph"/>
        <w:numPr>
          <w:ilvl w:val="0"/>
          <w:numId w:val="0"/>
        </w:numPr>
        <w:ind w:left="283"/>
        <w:rPr>
          <w:lang w:eastAsia="en-NZ"/>
        </w:rPr>
      </w:pPr>
    </w:p>
    <w:p w14:paraId="6CC4435A"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4058D68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2B2A8BDA"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1A43F460" w14:textId="77777777" w:rsidR="006A6424" w:rsidRPr="006A6424" w:rsidRDefault="006A6424" w:rsidP="00920D09">
      <w:pPr>
        <w:rPr>
          <w:lang w:eastAsia="en-NZ"/>
        </w:rPr>
      </w:pPr>
      <w:r w:rsidRPr="006A6424">
        <w:rPr>
          <w:lang w:eastAsia="en-NZ"/>
        </w:rPr>
        <w:t>The New Zealand evidence suggests the latter has often been the case. Growth has been accommodated, but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3C02D9F9"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3D9A65E5" w14:textId="77777777" w:rsidR="00920D09" w:rsidRDefault="00920D09" w:rsidP="00920D09">
      <w:pPr>
        <w:rPr>
          <w:lang w:eastAsia="en-NZ"/>
        </w:rPr>
      </w:pPr>
    </w:p>
    <w:p w14:paraId="3214E84D" w14:textId="77777777" w:rsidR="00920D09" w:rsidRPr="006A6424" w:rsidRDefault="00920D09" w:rsidP="00920D09">
      <w:pPr>
        <w:rPr>
          <w:lang w:eastAsia="en-NZ"/>
        </w:rPr>
      </w:pPr>
    </w:p>
    <w:p w14:paraId="5470E9CA" w14:textId="77777777" w:rsidR="006A6424" w:rsidRPr="006A6424" w:rsidRDefault="006A6424" w:rsidP="00920D09">
      <w:pPr>
        <w:pStyle w:val="Heading2"/>
        <w:rPr>
          <w:rFonts w:eastAsia="Times New Roman"/>
          <w:lang w:eastAsia="en-NZ"/>
        </w:rPr>
      </w:pPr>
      <w:bookmarkStart w:id="7" w:name="_Toc233908845"/>
      <w:r>
        <w:lastRenderedPageBreak/>
        <w:t>5. The New Zealand Spatial System — Evidence and Mechanisms</w:t>
      </w:r>
      <w:bookmarkEnd w:id="7"/>
    </w:p>
    <w:p w14:paraId="0AC5DD67"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0CEBADE5" w14:textId="2AF7B4C2"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487ADCD8" w14:textId="77777777" w:rsidR="006A6424" w:rsidRPr="006A6424" w:rsidRDefault="006A6424" w:rsidP="00920D09">
      <w:pPr>
        <w:rPr>
          <w:lang w:eastAsia="en-NZ"/>
        </w:rPr>
      </w:pPr>
      <w:r w:rsidRPr="006A6424">
        <w:rPr>
          <w:lang w:eastAsia="en-NZ"/>
        </w:rPr>
        <w:t>This pattern is consistent with international evidence: high-value, knowledge-intensive services tend to concentrate in large metropolitan areas where agglomeration benefits are strongest, including through knowledge spillovers associated with a more highly-educated workforce (Ahlfeldt &amp; Pietrostefani, 2019; Ahrend et al., 2015).</w:t>
      </w:r>
    </w:p>
    <w:p w14:paraId="2C771C38" w14:textId="1154C475"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0AA99FCD" w14:textId="77777777" w:rsidTr="002C3C6F">
        <w:tc>
          <w:tcPr>
            <w:tcW w:w="9622" w:type="dxa"/>
            <w:shd w:val="clear" w:color="auto" w:fill="D0EBB3"/>
            <w:tcMar>
              <w:top w:w="170" w:type="dxa"/>
              <w:left w:w="170" w:type="dxa"/>
              <w:bottom w:w="170" w:type="dxa"/>
              <w:right w:w="170" w:type="dxa"/>
            </w:tcMar>
          </w:tcPr>
          <w:p w14:paraId="60B884C1" w14:textId="7793F50B" w:rsidR="0066185C" w:rsidRPr="0066185C" w:rsidRDefault="0066185C" w:rsidP="00920D09">
            <w:pPr>
              <w:rPr>
                <w:b/>
                <w:bCs/>
                <w:lang w:eastAsia="en-NZ"/>
              </w:rPr>
            </w:pPr>
            <w:r>
              <w:rPr>
                <w:b/>
                <w:bCs/>
                <w:lang w:eastAsia="en-NZ"/>
              </w:rPr>
              <w:t>The Auckland Productivity Premium</w:t>
            </w:r>
          </w:p>
          <w:p w14:paraId="5265ACAB" w14:textId="7C0180D6" w:rsidR="0066185C" w:rsidRDefault="0066185C" w:rsidP="00920D09">
            <w:pPr>
              <w:rPr>
                <w:lang w:eastAsia="en-NZ"/>
              </w:rPr>
            </w:pPr>
            <w:r w:rsidRPr="006A6424">
              <w:rPr>
                <w:lang w:eastAsia="en-NZ"/>
              </w:rPr>
              <w:t>Calculating the productivity premium of Auckland as a city and comparing it to others is not an exact science, and depends on how you define the city (and the city to which you compare it), and the measure you use (e.g. GDP/capita, GDP/hour worked, &amp;c). However, enough repeat measures tell a similar story to be confident in Auckland's low premium.</w:t>
            </w:r>
          </w:p>
          <w:p w14:paraId="0E764E5C" w14:textId="664F4574"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63F050A0" w14:textId="15699498"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5F48E5ED" w14:textId="4F0EF954"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tc>
      </w:tr>
    </w:tbl>
    <w:p w14:paraId="0E1BDC45" w14:textId="77777777" w:rsidR="002C3C6F" w:rsidRPr="006A6424" w:rsidRDefault="002C3C6F" w:rsidP="00920D09">
      <w:pPr>
        <w:rPr>
          <w:lang w:eastAsia="en-NZ"/>
        </w:rPr>
      </w:pPr>
    </w:p>
    <w:p w14:paraId="516AB5B5" w14:textId="37A4B076"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there, but not realised. The indicative conclusion is that the issue is not insufficient concentration, but constraints on how that concentration functions.</w:t>
      </w:r>
    </w:p>
    <w:p w14:paraId="71D2BBB9" w14:textId="4412690C" w:rsidR="006A6424" w:rsidRP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land use, infrastructure, transport, governance, and capital allocation interact. Together, they prevent </w:t>
      </w:r>
      <w:r w:rsidRPr="006A6424">
        <w:rPr>
          <w:lang w:eastAsia="en-NZ"/>
        </w:rPr>
        <w:lastRenderedPageBreak/>
        <w:t>metropolitan areas from functioning as fully effective economic systems, and therefore limit the extent to which growth translates into productivity.</w:t>
      </w:r>
    </w:p>
    <w:p w14:paraId="3C78972D" w14:textId="485BE491"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794C73A2"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04FD095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7A5BE8E7"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3302DCC1" w14:textId="77777777" w:rsidR="006A6424" w:rsidRP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0FDBB541"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7AC5299E" w14:textId="0D8A8E39"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78DA9CA3"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75B81E5C"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3371A715"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2A23AD9E" w14:textId="77777777" w:rsidR="006A6424" w:rsidRPr="006A6424" w:rsidRDefault="006A6424" w:rsidP="003F57E3">
      <w:pPr>
        <w:rPr>
          <w:lang w:eastAsia="en-NZ"/>
        </w:rPr>
      </w:pPr>
      <w:r w:rsidRPr="006A6424">
        <w:rPr>
          <w:lang w:eastAsia="en-NZ"/>
        </w:rPr>
        <w:lastRenderedPageBreak/>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35C849D6"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5FC55C80" w14:textId="1DEFCFD2"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317A7876"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426C182A"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7E7E02B" w14:textId="77777777" w:rsidR="006A6424" w:rsidRPr="006A6424"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258FB474"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150A9006"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5143ED67"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35F75D3D" w14:textId="3913159B"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6DC0B850" w14:textId="77777777" w:rsidR="006A6424" w:rsidRPr="006A6424" w:rsidRDefault="006A6424" w:rsidP="003F57E3">
      <w:pPr>
        <w:rPr>
          <w:lang w:eastAsia="en-NZ"/>
        </w:rPr>
      </w:pPr>
      <w:r w:rsidRPr="006A6424">
        <w:rPr>
          <w:lang w:eastAsia="en-NZ"/>
        </w:rPr>
        <w:t>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actually reach each other.</w:t>
      </w:r>
    </w:p>
    <w:p w14:paraId="156BB606" w14:textId="77777777" w:rsidR="006A6424" w:rsidRPr="006A6424" w:rsidRDefault="006A6424" w:rsidP="003F57E3">
      <w:pPr>
        <w:rPr>
          <w:lang w:eastAsia="en-NZ"/>
        </w:rPr>
      </w:pPr>
      <w:r w:rsidRPr="006A6424">
        <w:rPr>
          <w:lang w:eastAsia="en-NZ"/>
        </w:rPr>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the vast majority of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6032B974"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in a given </w:t>
      </w:r>
      <w:r w:rsidRPr="006A6424">
        <w:rPr>
          <w:lang w:eastAsia="en-NZ"/>
        </w:rPr>
        <w:lastRenderedPageBreak/>
        <w:t>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1501769A" w14:textId="77777777" w:rsidR="006A6424" w:rsidRPr="006A6424" w:rsidRDefault="006A6424" w:rsidP="003F57E3">
      <w:pPr>
        <w:rPr>
          <w:lang w:eastAsia="en-NZ"/>
        </w:rPr>
      </w:pPr>
      <w:r w:rsidRPr="006A6424">
        <w:rPr>
          <w:lang w:eastAsia="en-NZ"/>
        </w:rPr>
        <w:t>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1.7 million person labour market does not materialise at the outer edge of the urban area.</w:t>
      </w:r>
    </w:p>
    <w:p w14:paraId="742FB527"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654596BF"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39B507B6" w14:textId="505494ED"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70F5A14A" w14:textId="77777777" w:rsidR="006A6424" w:rsidRPr="006A6424" w:rsidRDefault="006A6424" w:rsidP="003F57E3">
      <w:pPr>
        <w:rPr>
          <w:lang w:eastAsia="en-NZ"/>
        </w:rPr>
      </w:pPr>
      <w:r w:rsidRPr="006A6424">
        <w:rPr>
          <w:lang w:eastAsia="en-NZ"/>
        </w:rPr>
        <w:t>Governance arrangements in New Zealand's spatial system have improved over time, but still create coordination challenges that affect how growth is translated into urban outcomes.</w:t>
      </w:r>
    </w:p>
    <w:p w14:paraId="1A397B5D"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2A3E4C6B"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3306701A"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19075703" w14:textId="77777777" w:rsidR="006A6424" w:rsidRPr="006A6424" w:rsidRDefault="006A6424" w:rsidP="003F57E3">
      <w:pPr>
        <w:rPr>
          <w:lang w:eastAsia="en-NZ"/>
        </w:rPr>
      </w:pPr>
      <w:r w:rsidRPr="006A6424">
        <w:rPr>
          <w:lang w:eastAsia="en-NZ"/>
        </w:rPr>
        <w:t xml:space="preserve">The result is not a failure of governance, but an incompletely integrated system. Improvements in institutional arrangements have reduced fragmentation, but the separation of key levers across </w:t>
      </w:r>
      <w:r w:rsidRPr="006A6424">
        <w:rPr>
          <w:lang w:eastAsia="en-NZ"/>
        </w:rPr>
        <w:lastRenderedPageBreak/>
        <w:t>different parts of the system continues to constrain how effectively growth is translated into coordinated spatial outcomes.</w:t>
      </w:r>
    </w:p>
    <w:p w14:paraId="49A1BF18" w14:textId="4CD433D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D2CCD9D"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1AD8EE55"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0F3BF4BF"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0A28E9E7"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5EA20454" w14:textId="77777777" w:rsidR="006A6424" w:rsidRPr="006A6424" w:rsidRDefault="006A6424" w:rsidP="00891B2B">
      <w:pPr>
        <w:rPr>
          <w:lang w:eastAsia="en-NZ"/>
        </w:rPr>
      </w:pPr>
      <w:r w:rsidRPr="006A6424">
        <w:rPr>
          <w:lang w:eastAsia="en-NZ"/>
        </w:rPr>
        <w:t>The result is not a simple shortage of capital, but a misallocation. Investment remains substantial in aggregate terms, but is persistently skewed toward accommodating growth and sustaining existing urban systems. This weakens capital deepening at the firm level and limits the capacity of the economy to translate growth into higher productivity.</w:t>
      </w:r>
    </w:p>
    <w:p w14:paraId="088CFA50"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05C9D353" w14:textId="70BAF9A7" w:rsidR="006A6424" w:rsidRPr="006A6424" w:rsidRDefault="00AF1867" w:rsidP="00AF1867">
      <w:pPr>
        <w:pStyle w:val="Heading4"/>
        <w:rPr>
          <w:rFonts w:eastAsia="Times New Roman"/>
          <w:lang w:eastAsia="en-NZ"/>
        </w:rPr>
      </w:pPr>
      <w:r>
        <w:rPr>
          <w:rFonts w:eastAsia="Times New Roman"/>
          <w:lang w:eastAsia="en-NZ"/>
        </w:rPr>
        <w:t xml:space="preserve">5.7 </w:t>
      </w:r>
      <w:r w:rsidR="006A6424" w:rsidRPr="006A6424">
        <w:rPr>
          <w:rFonts w:eastAsia="Times New Roman"/>
          <w:lang w:eastAsia="en-NZ"/>
        </w:rPr>
        <w:t>Weak secondary city system</w:t>
      </w:r>
    </w:p>
    <w:p w14:paraId="2ABCC037"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2626C623"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388C037C"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7A464C7F" w14:textId="6DE06EAE"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75F1974C" w14:textId="2F04CB1D" w:rsidR="006A6424" w:rsidRPr="006A6424" w:rsidRDefault="00AF1867" w:rsidP="00AF1867">
      <w:pPr>
        <w:pStyle w:val="Heading4"/>
        <w:rPr>
          <w:rFonts w:eastAsia="Times New Roman"/>
          <w:lang w:eastAsia="en-NZ"/>
        </w:rPr>
      </w:pPr>
      <w:r>
        <w:rPr>
          <w:rFonts w:eastAsia="Times New Roman"/>
          <w:lang w:eastAsia="en-NZ"/>
        </w:rPr>
        <w:lastRenderedPageBreak/>
        <w:t xml:space="preserve">5.8 </w:t>
      </w:r>
      <w:r w:rsidR="006A6424" w:rsidRPr="006A6424">
        <w:rPr>
          <w:rFonts w:eastAsia="Times New Roman"/>
          <w:lang w:eastAsia="en-NZ"/>
        </w:rPr>
        <w:t>Diverging regional dynamics</w:t>
      </w:r>
    </w:p>
    <w:p w14:paraId="504645DB" w14:textId="77777777" w:rsidR="006A6424" w:rsidRPr="006A6424" w:rsidRDefault="006A6424" w:rsidP="00920D09">
      <w:pPr>
        <w:rPr>
          <w:lang w:eastAsia="en-NZ"/>
        </w:rPr>
      </w:pPr>
      <w:r w:rsidRPr="006A6424">
        <w:rPr>
          <w:lang w:eastAsia="en-NZ"/>
        </w:rPr>
        <w:t>These dynamics contribute to increasingly divergent regional outcomes. Auckland continues to attract population and high-value activity, while smaller centres face thinner labour markets and more limited growth opportunities. Regionally concentrated industries in particular are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32F2B727"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14EAB67" w14:textId="77777777" w:rsidR="006A6424" w:rsidRPr="006A6424" w:rsidRDefault="006A6424" w:rsidP="00920D09">
      <w:pPr>
        <w:rPr>
          <w:lang w:eastAsia="en-NZ"/>
        </w:rPr>
      </w:pPr>
      <w:r w:rsidRPr="006A6424">
        <w:rPr>
          <w:lang w:eastAsia="en-NZ"/>
        </w:rPr>
        <w:t>This reinforces the central argument of the paper: improving national productivity does not require redistributing growth, but improving the performance of the metropolitan system through which that growth is delivered.</w:t>
      </w:r>
    </w:p>
    <w:p w14:paraId="2377124D" w14:textId="77777777" w:rsidR="00920D09" w:rsidRDefault="00920D09">
      <w:pPr>
        <w:spacing w:after="0"/>
        <w:rPr>
          <w:lang w:eastAsia="en-NZ"/>
        </w:rPr>
      </w:pPr>
      <w:r>
        <w:rPr>
          <w:lang w:eastAsia="en-NZ"/>
        </w:rPr>
        <w:br w:type="page"/>
      </w:r>
    </w:p>
    <w:p w14:paraId="236B82D7" w14:textId="78E1F6B0" w:rsidR="006A6424" w:rsidRPr="006A6424" w:rsidRDefault="006A6424" w:rsidP="003F57E3">
      <w:pPr>
        <w:pStyle w:val="Heading2"/>
        <w:rPr>
          <w:rFonts w:eastAsia="Times New Roman"/>
          <w:lang w:eastAsia="en-NZ"/>
        </w:rPr>
      </w:pPr>
      <w:bookmarkStart w:id="8" w:name="_Toc233908846"/>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8"/>
    </w:p>
    <w:p w14:paraId="4A6D93D1" w14:textId="4723AC81" w:rsidR="004C2E47" w:rsidRDefault="004C2E47" w:rsidP="004C2E47">
      <w:r>
        <w:t xml:space="preserve">This paper is </w:t>
      </w:r>
      <w:r w:rsidR="004069EE">
        <w:t>somewhat</w:t>
      </w:r>
      <w:r>
        <w:t xml:space="preserve"> to do with spatial policy and its implications for economic growth, but has concentrated most of its runtime on city policy, and particularly policies related to Auckland. </w:t>
      </w:r>
    </w:p>
    <w:p w14:paraId="68CC9B74" w14:textId="304E967A" w:rsidR="004C2E47" w:rsidRPr="00473A60" w:rsidRDefault="004C2E47" w:rsidP="004C2E47">
      <w:r w:rsidRPr="00473A60">
        <w:t xml:space="preserve">The relative importance of cities and regions has been a recurring theme in New Zealand’s political history since the nineteenth century. Debates over the abolition of the provinces in 1876, the long-standing political influence of rural interests through mechanisms such as the </w:t>
      </w:r>
      <w:r w:rsidR="005262F0">
        <w:t xml:space="preserve">Vogel government’s </w:t>
      </w:r>
      <w:r w:rsidRPr="00473A60">
        <w:t>country quota, post-war efforts to spread economic opportunity and public services across the country, and more recent arguments over regional development funding and metropolitan growth all reflect a common question</w:t>
      </w:r>
      <w:r w:rsidR="004069EE">
        <w:t>;</w:t>
      </w:r>
      <w:r w:rsidRPr="00473A60">
        <w:t xml:space="preserve">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 </w:t>
      </w:r>
    </w:p>
    <w:p w14:paraId="520207BA" w14:textId="49F51D50" w:rsidR="00CA52A2" w:rsidRDefault="006A6424" w:rsidP="004C2E47">
      <w:pPr>
        <w:rPr>
          <w:lang w:eastAsia="en-NZ"/>
        </w:rPr>
      </w:pPr>
      <w:r w:rsidRPr="006A6424">
        <w:rPr>
          <w:lang w:eastAsia="en-NZ"/>
        </w:rPr>
        <w:t xml:space="preserve">New Zealand's policy debate </w:t>
      </w:r>
      <w:r w:rsidR="004C2E47">
        <w:rPr>
          <w:lang w:eastAsia="en-NZ"/>
        </w:rPr>
        <w:t xml:space="preserve">therefore </w:t>
      </w:r>
      <w:r w:rsidRPr="006A6424">
        <w:rPr>
          <w:lang w:eastAsia="en-NZ"/>
        </w:rPr>
        <w:t>often frames spatial choices as a trade-off between Auckland and the rest of the country</w:t>
      </w:r>
      <w:r w:rsidR="005262F0">
        <w:rPr>
          <w:rStyle w:val="FootnoteReference"/>
          <w:lang w:eastAsia="en-NZ"/>
        </w:rPr>
        <w:footnoteReference w:id="1"/>
      </w:r>
      <w:r w:rsidRPr="006A6424">
        <w:rPr>
          <w:lang w:eastAsia="en-NZ"/>
        </w:rPr>
        <w:t xml:space="preserve">. </w:t>
      </w:r>
      <w:r w:rsidR="004069EE">
        <w:rPr>
          <w:lang w:eastAsia="en-NZ"/>
        </w:rPr>
        <w:t xml:space="preserve">If Auckland get something special, it has to come at the expense of the regions, and vice versa. </w:t>
      </w:r>
      <w:r w:rsidRPr="006A6424">
        <w:rPr>
          <w:lang w:eastAsia="en-NZ"/>
        </w:rPr>
        <w:t xml:space="preserve">This </w:t>
      </w:r>
      <w:r w:rsidR="004069EE">
        <w:rPr>
          <w:lang w:eastAsia="en-NZ"/>
        </w:rPr>
        <w:t xml:space="preserve">dichotomy framing is actively harmful to New Zealand, and has to change. Even phrases such as ‘what’s good for Auckland is good for New Zealand’ embed the dichotomy rather than deflate it. The simple fact is that Auckland IS </w:t>
      </w:r>
      <w:r w:rsidR="00CA52A2">
        <w:rPr>
          <w:lang w:eastAsia="en-NZ"/>
        </w:rPr>
        <w:t>a huge chunk of</w:t>
      </w:r>
      <w:r w:rsidR="004069EE">
        <w:rPr>
          <w:lang w:eastAsia="en-NZ"/>
        </w:rPr>
        <w:t xml:space="preserve"> New Zealand</w:t>
      </w:r>
      <w:r w:rsidR="00CA52A2">
        <w:rPr>
          <w:lang w:eastAsia="en-NZ"/>
        </w:rPr>
        <w:t xml:space="preserve"> </w:t>
      </w:r>
      <w:r w:rsidR="00CA52A2" w:rsidRPr="006A6424">
        <w:rPr>
          <w:lang w:eastAsia="en-NZ"/>
        </w:rPr>
        <w:t>— 37.9% of national GDP and 35.5% of the workforce, against a 33% population share — and therefore a large share of national outcomes (Gluckman et al., 2022).</w:t>
      </w:r>
      <w:r w:rsidR="00CA52A2">
        <w:rPr>
          <w:lang w:eastAsia="en-NZ"/>
        </w:rPr>
        <w:t xml:space="preserve"> </w:t>
      </w:r>
      <w:r w:rsidR="004069EE">
        <w:rPr>
          <w:lang w:eastAsia="en-NZ"/>
        </w:rPr>
        <w:t xml:space="preserve">The two concepts are inseparable. </w:t>
      </w:r>
    </w:p>
    <w:p w14:paraId="54AD94CA" w14:textId="6D788756" w:rsidR="006A6424" w:rsidRPr="006A6424" w:rsidRDefault="00FC4156" w:rsidP="004C2E47">
      <w:pPr>
        <w:rPr>
          <w:lang w:eastAsia="en-NZ"/>
        </w:rPr>
      </w:pPr>
      <w:r>
        <w:rPr>
          <w:lang w:eastAsia="en-NZ"/>
        </w:rPr>
        <w:t xml:space="preserve">When I began this work, one question that puzzled me at first was </w:t>
      </w:r>
      <w:r w:rsidR="00CA52A2">
        <w:rPr>
          <w:lang w:eastAsia="en-NZ"/>
        </w:rPr>
        <w:t xml:space="preserve">whether Auckland’s poor productivity performance was an Auckland problem, or because Auckland is just less than 40% of an unproductive economy. This was a foolish question – the answer is ‘yes’. </w:t>
      </w:r>
      <w:r w:rsidR="006A6424" w:rsidRPr="006A6424">
        <w:rPr>
          <w:lang w:eastAsia="en-NZ"/>
        </w:rPr>
        <w:t>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w:t>
      </w:r>
    </w:p>
    <w:p w14:paraId="2231D92F" w14:textId="77777777" w:rsidR="006A6424" w:rsidRPr="006A6424" w:rsidRDefault="006A6424" w:rsidP="004C2E47">
      <w:pPr>
        <w:rPr>
          <w:lang w:eastAsia="en-NZ"/>
        </w:rPr>
      </w:pPr>
      <w:r w:rsidRPr="006A6424">
        <w:rPr>
          <w:lang w:eastAsia="en-NZ"/>
        </w:rPr>
        <w:t>More broadly, different types of places require different policy approaches. Metropolitan areas generate national productivity benefits through mechanisms such as agglomeration, matching, and knowledge spillovers, while smaller centres and regions play complementary roles. A mature spatial policy recognises this differentiation rather than treating place-based policy as a zero-sum contest.</w:t>
      </w:r>
    </w:p>
    <w:p w14:paraId="71DB6889" w14:textId="060CEC2D" w:rsidR="00CA52A2" w:rsidRDefault="00CA52A2" w:rsidP="004C2E47">
      <w:pPr>
        <w:rPr>
          <w:lang w:eastAsia="en-NZ"/>
        </w:rPr>
      </w:pPr>
      <w:r w:rsidRPr="00CA52A2">
        <w:rPr>
          <w:highlight w:val="yellow"/>
          <w:lang w:eastAsia="en-NZ"/>
        </w:rPr>
        <w:t>Commentary on the regions</w:t>
      </w:r>
    </w:p>
    <w:p w14:paraId="656EFAA2" w14:textId="77777777" w:rsidR="00CA52A2" w:rsidRDefault="00CA52A2" w:rsidP="004C2E47">
      <w:pPr>
        <w:rPr>
          <w:lang w:eastAsia="en-NZ"/>
        </w:rPr>
      </w:pPr>
    </w:p>
    <w:p w14:paraId="44577181" w14:textId="09463514" w:rsidR="00CA52A2" w:rsidRDefault="006A6424" w:rsidP="004C2E47">
      <w:pPr>
        <w:rPr>
          <w:lang w:eastAsia="en-NZ"/>
        </w:rPr>
      </w:pPr>
      <w:r w:rsidRPr="006A6424">
        <w:rPr>
          <w:lang w:eastAsia="en-NZ"/>
        </w:rPr>
        <w:t xml:space="preserve">If Auckland is not generating net national productivity benefits commensurate with its scale, </w:t>
      </w:r>
      <w:r w:rsidR="00CA52A2">
        <w:rPr>
          <w:lang w:eastAsia="en-NZ"/>
        </w:rPr>
        <w:t xml:space="preserve">there’s no point in having it. We might as well not bother, and all relocate to less congested towns where the quality of life will be higher. </w:t>
      </w:r>
    </w:p>
    <w:p w14:paraId="6D65A4B5" w14:textId="7F1E3154" w:rsidR="006A6424" w:rsidRPr="006A6424" w:rsidRDefault="006A6424" w:rsidP="004C2E47">
      <w:pPr>
        <w:rPr>
          <w:lang w:eastAsia="en-NZ"/>
        </w:rPr>
      </w:pPr>
      <w:r w:rsidRPr="006A6424">
        <w:rPr>
          <w:lang w:eastAsia="en-NZ"/>
        </w:rPr>
        <w:t>Conversely, improving metropolitan performance is likely to have disproportionately large national benefits. The challenge is therefore not to choose between places, but to ensure each part of the spatial system is functioning as effectively as possible.</w:t>
      </w:r>
    </w:p>
    <w:p w14:paraId="4F62D022" w14:textId="77777777" w:rsidR="003F57E3" w:rsidRDefault="003F57E3" w:rsidP="004C2E47">
      <w:pPr>
        <w:rPr>
          <w:lang w:eastAsia="en-NZ"/>
        </w:rPr>
      </w:pPr>
      <w:r>
        <w:rPr>
          <w:lang w:eastAsia="en-NZ"/>
        </w:rPr>
        <w:lastRenderedPageBreak/>
        <w:br w:type="page"/>
      </w:r>
    </w:p>
    <w:p w14:paraId="16F15CDF" w14:textId="7942277F" w:rsidR="00AF1867" w:rsidRDefault="00AF1867" w:rsidP="00AF1867">
      <w:pPr>
        <w:pStyle w:val="Heading2"/>
        <w:rPr>
          <w:rFonts w:eastAsia="Times New Roman"/>
          <w:lang w:eastAsia="en-NZ"/>
        </w:rPr>
      </w:pPr>
      <w:bookmarkStart w:id="9" w:name="_Toc233908847"/>
      <w:r>
        <w:rPr>
          <w:rFonts w:eastAsia="Times New Roman"/>
          <w:lang w:eastAsia="en-NZ"/>
        </w:rPr>
        <w:lastRenderedPageBreak/>
        <w:t xml:space="preserve">7. </w:t>
      </w:r>
      <w:r w:rsidR="005A2082">
        <w:rPr>
          <w:rFonts w:eastAsia="Times New Roman"/>
          <w:lang w:eastAsia="en-NZ"/>
        </w:rPr>
        <w:t>The Auckland problem is a frontier problem</w:t>
      </w:r>
      <w:bookmarkEnd w:id="9"/>
    </w:p>
    <w:p w14:paraId="4365300F" w14:textId="60CC4148" w:rsidR="00AF1867" w:rsidRDefault="00AF1867">
      <w:pPr>
        <w:spacing w:after="0"/>
        <w:rPr>
          <w:rFonts w:asciiTheme="majorHAnsi" w:eastAsia="Times New Roman" w:hAnsiTheme="majorHAnsi" w:cstheme="majorBidi"/>
          <w:b/>
          <w:sz w:val="32"/>
          <w:szCs w:val="32"/>
          <w:lang w:eastAsia="en-NZ"/>
        </w:rPr>
      </w:pPr>
      <w:r>
        <w:rPr>
          <w:rFonts w:eastAsia="Times New Roman"/>
          <w:lang w:eastAsia="en-NZ"/>
        </w:rPr>
        <w:br w:type="page"/>
      </w:r>
    </w:p>
    <w:p w14:paraId="6F6C9C47" w14:textId="55BDAAD6" w:rsidR="006A6424" w:rsidRPr="006A6424" w:rsidRDefault="00AF1867" w:rsidP="003F57E3">
      <w:pPr>
        <w:pStyle w:val="Heading2"/>
        <w:rPr>
          <w:rFonts w:eastAsia="Times New Roman"/>
          <w:lang w:eastAsia="en-NZ"/>
        </w:rPr>
      </w:pPr>
      <w:bookmarkStart w:id="10" w:name="_Toc233908848"/>
      <w:r>
        <w:rPr>
          <w:rFonts w:eastAsia="Times New Roman"/>
          <w:lang w:eastAsia="en-NZ"/>
        </w:rPr>
        <w:lastRenderedPageBreak/>
        <w:t>8</w:t>
      </w:r>
      <w:r w:rsidR="006A6424" w:rsidRPr="006A6424">
        <w:rPr>
          <w:rFonts w:eastAsia="Times New Roman"/>
          <w:lang w:eastAsia="en-NZ"/>
        </w:rPr>
        <w:t>. Implications for Policy</w:t>
      </w:r>
      <w:bookmarkEnd w:id="10"/>
    </w:p>
    <w:p w14:paraId="2C79C472" w14:textId="1F30A36B" w:rsidR="004C2E47" w:rsidRDefault="004C2E47" w:rsidP="006A6424">
      <w:pPr>
        <w:rPr>
          <w:sz w:val="24"/>
          <w:szCs w:val="24"/>
          <w:lang w:eastAsia="en-NZ"/>
        </w:rPr>
      </w:pPr>
      <w:r>
        <w:rPr>
          <w:sz w:val="24"/>
          <w:szCs w:val="24"/>
          <w:lang w:eastAsia="en-NZ"/>
        </w:rPr>
        <w:t>SECTION IN DRAFT DO NOT TOUCH</w:t>
      </w:r>
    </w:p>
    <w:p w14:paraId="34B4389E" w14:textId="5AE208D5" w:rsidR="006A6424" w:rsidRPr="006A6424" w:rsidRDefault="006A6424" w:rsidP="006A6424">
      <w:pPr>
        <w:rPr>
          <w:sz w:val="24"/>
          <w:szCs w:val="24"/>
          <w:lang w:eastAsia="en-NZ"/>
        </w:rPr>
      </w:pPr>
      <w:r w:rsidRPr="006A6424">
        <w:rPr>
          <w:sz w:val="24"/>
          <w:szCs w:val="24"/>
          <w:lang w:eastAsia="en-NZ"/>
        </w:rPr>
        <w:t>Spatial incidence of national policy</w:t>
      </w:r>
    </w:p>
    <w:p w14:paraId="00ECE3BD" w14:textId="77777777" w:rsidR="006A6424" w:rsidRPr="006A6424" w:rsidRDefault="006A6424" w:rsidP="006A6424">
      <w:pPr>
        <w:rPr>
          <w:sz w:val="24"/>
          <w:szCs w:val="24"/>
          <w:lang w:eastAsia="en-NZ"/>
        </w:rPr>
      </w:pPr>
      <w:r w:rsidRPr="006A6424">
        <w:rPr>
          <w:sz w:val="24"/>
          <w:szCs w:val="24"/>
          <w:lang w:eastAsia="en-NZ"/>
        </w:rPr>
        <w:t>Growth does not pay for itself locally</w:t>
      </w:r>
    </w:p>
    <w:p w14:paraId="1AE97113" w14:textId="77777777" w:rsidR="006A6424" w:rsidRPr="006A6424" w:rsidRDefault="006A6424" w:rsidP="006A6424">
      <w:pPr>
        <w:rPr>
          <w:sz w:val="24"/>
          <w:szCs w:val="24"/>
          <w:lang w:eastAsia="en-NZ"/>
        </w:rPr>
      </w:pPr>
      <w:r w:rsidRPr="006A6424">
        <w:rPr>
          <w:sz w:val="24"/>
          <w:szCs w:val="24"/>
          <w:lang w:eastAsia="en-NZ"/>
        </w:rPr>
        <w:t>Fiscal and delivery constraints</w:t>
      </w:r>
    </w:p>
    <w:p w14:paraId="08A3AE37" w14:textId="77777777" w:rsidR="006A6424" w:rsidRPr="006A6424" w:rsidRDefault="006A6424" w:rsidP="006A6424">
      <w:pPr>
        <w:rPr>
          <w:sz w:val="24"/>
          <w:szCs w:val="24"/>
          <w:lang w:eastAsia="en-NZ"/>
        </w:rPr>
      </w:pPr>
      <w:r w:rsidRPr="006A6424">
        <w:rPr>
          <w:sz w:val="24"/>
          <w:szCs w:val="24"/>
          <w:lang w:eastAsia="en-NZ"/>
        </w:rPr>
        <w:t>Spatial policy as growth allocation</w:t>
      </w:r>
    </w:p>
    <w:p w14:paraId="0A5F1776" w14:textId="77777777" w:rsidR="006A6424" w:rsidRPr="006A6424" w:rsidRDefault="006A6424" w:rsidP="006A6424">
      <w:pPr>
        <w:rPr>
          <w:sz w:val="24"/>
          <w:szCs w:val="24"/>
          <w:lang w:eastAsia="en-NZ"/>
        </w:rPr>
      </w:pPr>
      <w:r w:rsidRPr="006A6424">
        <w:rPr>
          <w:sz w:val="24"/>
          <w:szCs w:val="24"/>
          <w:lang w:eastAsia="en-NZ"/>
        </w:rPr>
        <w:t>Many of the factors widely recognised as constraining New Zealand's productivity—including weak frontier firm performance, slow technology diffusion, poor skill matching, and inefficient capital allocation—have well-established spatial dimensions. Population growth strengthens business performance in cities, but this is not matched by equivalent improvements in living conditions, reflecting a divergence between what attracts firms and what sustains households. (Preston et al., 2018)</w:t>
      </w:r>
    </w:p>
    <w:p w14:paraId="7D13D0C9" w14:textId="77777777" w:rsidR="006A6424" w:rsidRPr="006A6424" w:rsidRDefault="006A6424" w:rsidP="006A6424">
      <w:pPr>
        <w:rPr>
          <w:sz w:val="24"/>
          <w:szCs w:val="24"/>
          <w:lang w:eastAsia="en-NZ"/>
        </w:rPr>
      </w:pPr>
      <w:r w:rsidRPr="006A6424">
        <w:rPr>
          <w:sz w:val="24"/>
          <w:szCs w:val="24"/>
          <w:lang w:eastAsia="en-NZ"/>
        </w:rPr>
        <w:t>New Zealand exhibits many of the spatial conditions that are expected to generate these outcomes, including high housing costs in productive areas, constrained transport networks, and fragmented labour markets. Restrictive urban conditions compress real outcomes by simultaneously increasing housing costs and reducing wages, reinforcing the productivity impacts of spatial constraint. (Donovan, 2019)</w:t>
      </w:r>
    </w:p>
    <w:p w14:paraId="7C3D9914" w14:textId="77777777" w:rsidR="006A6424" w:rsidRPr="006A6424" w:rsidRDefault="006A6424" w:rsidP="006A6424">
      <w:pPr>
        <w:rPr>
          <w:sz w:val="24"/>
          <w:szCs w:val="24"/>
          <w:lang w:eastAsia="en-NZ"/>
        </w:rPr>
      </w:pPr>
      <w:r w:rsidRPr="006A6424">
        <w:rPr>
          <w:sz w:val="24"/>
          <w:szCs w:val="24"/>
          <w:lang w:eastAsia="en-NZ"/>
        </w:rPr>
        <w:t>While isolating the precise causal contribution of spatial factors is challenging,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w:t>
      </w:r>
    </w:p>
    <w:p w14:paraId="622685A1" w14:textId="77777777" w:rsidR="006A6424" w:rsidRPr="006A6424" w:rsidRDefault="006A6424" w:rsidP="006A6424">
      <w:pPr>
        <w:rPr>
          <w:sz w:val="24"/>
          <w:szCs w:val="24"/>
          <w:lang w:eastAsia="en-NZ"/>
        </w:rPr>
      </w:pPr>
      <w:r w:rsidRPr="006A6424">
        <w:rPr>
          <w:sz w:val="24"/>
          <w:szCs w:val="24"/>
          <w:lang w:eastAsia="en-NZ"/>
        </w:rPr>
        <w:t>In this context, spatial policy should be understood as central to improving national productivity outcomes. It is not necessary to fully resolve causal attribution before acting; the weight of evidence and the consistency of observed patterns justify a more deliberate and explicit approach to spatial policy. Policy levers with demonstrated effect include congestion pricing — Auckland modelling suggests time-of-use road charging could cut excess congestion delay by around 35% while reducing required capital investment by around 20% (Te Waihanga, 2026) — and productivity-focused support for non-tradeable, locally-serving businesses, which tends to produce more widely distributed regional benefits than sector- or place-specific interventions targeted at individual industries or regions (Coleman et al., 2019).</w:t>
      </w:r>
    </w:p>
    <w:p w14:paraId="7F08CD3D"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7AE16AF2" w14:textId="56F07A33" w:rsidR="006A6424" w:rsidRPr="006A6424" w:rsidRDefault="00AF1867" w:rsidP="004C2E47">
      <w:pPr>
        <w:pStyle w:val="Heading2"/>
        <w:rPr>
          <w:rFonts w:eastAsia="Times New Roman"/>
          <w:lang w:eastAsia="en-NZ"/>
        </w:rPr>
      </w:pPr>
      <w:bookmarkStart w:id="11" w:name="_Toc233908849"/>
      <w:r>
        <w:rPr>
          <w:rFonts w:eastAsia="Times New Roman"/>
          <w:lang w:eastAsia="en-NZ"/>
        </w:rPr>
        <w:lastRenderedPageBreak/>
        <w:t>9</w:t>
      </w:r>
      <w:r w:rsidR="006A6424" w:rsidRPr="006A6424">
        <w:rPr>
          <w:rFonts w:eastAsia="Times New Roman"/>
          <w:lang w:eastAsia="en-NZ"/>
        </w:rPr>
        <w:t>. Role of MBIE</w:t>
      </w:r>
      <w:bookmarkEnd w:id="11"/>
    </w:p>
    <w:p w14:paraId="34D0B09D" w14:textId="77777777" w:rsidR="006A6424" w:rsidRPr="006A6424" w:rsidRDefault="006A6424" w:rsidP="006A6424">
      <w:pPr>
        <w:rPr>
          <w:sz w:val="24"/>
          <w:szCs w:val="24"/>
          <w:lang w:eastAsia="en-NZ"/>
        </w:rPr>
      </w:pPr>
      <w:r w:rsidRPr="006A6424">
        <w:rPr>
          <w:sz w:val="24"/>
          <w:szCs w:val="24"/>
          <w:lang w:eastAsia="en-NZ"/>
        </w:rPr>
        <w:t>Economic analysis role</w:t>
      </w:r>
    </w:p>
    <w:p w14:paraId="451443B0" w14:textId="77777777" w:rsidR="006A6424" w:rsidRPr="006A6424" w:rsidRDefault="006A6424" w:rsidP="006A6424">
      <w:pPr>
        <w:rPr>
          <w:sz w:val="24"/>
          <w:szCs w:val="24"/>
          <w:lang w:eastAsia="en-NZ"/>
        </w:rPr>
      </w:pPr>
      <w:r w:rsidRPr="006A6424">
        <w:rPr>
          <w:sz w:val="24"/>
          <w:szCs w:val="24"/>
          <w:lang w:eastAsia="en-NZ"/>
        </w:rPr>
        <w:t>Investment and capital settings</w:t>
      </w:r>
    </w:p>
    <w:p w14:paraId="357589CF" w14:textId="77777777" w:rsidR="006A6424" w:rsidRPr="006A6424" w:rsidRDefault="006A6424" w:rsidP="006A6424">
      <w:pPr>
        <w:rPr>
          <w:sz w:val="24"/>
          <w:szCs w:val="24"/>
          <w:lang w:eastAsia="en-NZ"/>
        </w:rPr>
      </w:pPr>
      <w:r w:rsidRPr="006A6424">
        <w:rPr>
          <w:sz w:val="24"/>
          <w:szCs w:val="24"/>
          <w:lang w:eastAsia="en-NZ"/>
        </w:rPr>
        <w:t>Cross-system coordination</w:t>
      </w:r>
    </w:p>
    <w:p w14:paraId="6C2D059D"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79349FFD" w14:textId="21260DC5" w:rsidR="006A6424" w:rsidRPr="006A6424" w:rsidRDefault="00AF1867" w:rsidP="003B184F">
      <w:pPr>
        <w:pStyle w:val="Heading2"/>
        <w:rPr>
          <w:rFonts w:eastAsia="Times New Roman"/>
          <w:lang w:eastAsia="en-NZ"/>
        </w:rPr>
      </w:pPr>
      <w:bookmarkStart w:id="12" w:name="_Toc233908850"/>
      <w:r>
        <w:rPr>
          <w:rFonts w:eastAsia="Times New Roman"/>
          <w:lang w:eastAsia="en-NZ"/>
        </w:rPr>
        <w:lastRenderedPageBreak/>
        <w:t>10</w:t>
      </w:r>
      <w:r w:rsidR="006A6424" w:rsidRPr="006A6424">
        <w:rPr>
          <w:rFonts w:eastAsia="Times New Roman"/>
          <w:lang w:eastAsia="en-NZ"/>
        </w:rPr>
        <w:t>. Priority Actions (MBIE 'Do')</w:t>
      </w:r>
      <w:bookmarkEnd w:id="12"/>
    </w:p>
    <w:p w14:paraId="72EAAC49" w14:textId="77777777" w:rsidR="006A6424" w:rsidRPr="006A6424" w:rsidRDefault="006A6424" w:rsidP="006A6424">
      <w:pPr>
        <w:rPr>
          <w:sz w:val="24"/>
          <w:szCs w:val="24"/>
          <w:lang w:eastAsia="en-NZ"/>
        </w:rPr>
      </w:pPr>
      <w:r w:rsidRPr="006A6424">
        <w:rPr>
          <w:sz w:val="24"/>
          <w:szCs w:val="24"/>
          <w:lang w:eastAsia="en-NZ"/>
        </w:rPr>
        <w:t>3–5 specific actions, tied to system failures and MBIE levers.</w:t>
      </w:r>
    </w:p>
    <w:p w14:paraId="023EC8AA" w14:textId="77777777" w:rsidR="003B184F" w:rsidRDefault="003B184F">
      <w:pPr>
        <w:spacing w:after="0"/>
        <w:rPr>
          <w:rFonts w:asciiTheme="majorHAnsi" w:eastAsiaTheme="majorEastAsia" w:hAnsiTheme="majorHAnsi" w:cstheme="majorBidi"/>
          <w:b/>
          <w:sz w:val="32"/>
          <w:szCs w:val="32"/>
          <w:lang w:eastAsia="en-NZ"/>
        </w:rPr>
      </w:pPr>
      <w:r>
        <w:rPr>
          <w:lang w:eastAsia="en-NZ"/>
        </w:rPr>
        <w:br w:type="page"/>
      </w:r>
    </w:p>
    <w:p w14:paraId="2FE064A2" w14:textId="499F6050" w:rsidR="006A6424" w:rsidRPr="006A6424" w:rsidRDefault="006A6424" w:rsidP="003B184F">
      <w:pPr>
        <w:pStyle w:val="Heading2"/>
        <w:rPr>
          <w:lang w:eastAsia="en-NZ"/>
        </w:rPr>
      </w:pPr>
      <w:bookmarkStart w:id="13" w:name="_Toc233908851"/>
      <w:r w:rsidRPr="006A6424">
        <w:rPr>
          <w:lang w:eastAsia="en-NZ"/>
        </w:rPr>
        <w:lastRenderedPageBreak/>
        <w:t>10. Conclusion</w:t>
      </w:r>
      <w:bookmarkEnd w:id="13"/>
    </w:p>
    <w:p w14:paraId="4E8154EC" w14:textId="77777777" w:rsidR="006A6424" w:rsidRPr="006A6424" w:rsidRDefault="006A6424" w:rsidP="006A6424">
      <w:pPr>
        <w:rPr>
          <w:sz w:val="24"/>
          <w:szCs w:val="24"/>
          <w:lang w:eastAsia="en-NZ"/>
        </w:rPr>
      </w:pPr>
      <w:r w:rsidRPr="006A6424">
        <w:rPr>
          <w:sz w:val="24"/>
          <w:szCs w:val="24"/>
          <w:lang w:eastAsia="en-NZ"/>
        </w:rPr>
        <w:t>Spatial policy is a core determinant of productivity; metro performance is nationally binding.</w:t>
      </w:r>
    </w:p>
    <w:p w14:paraId="52A3B2CE" w14:textId="759C7309" w:rsidR="006A6424" w:rsidRPr="006A6424" w:rsidRDefault="006A6424" w:rsidP="006A6424">
      <w:pPr>
        <w:rPr>
          <w:sz w:val="24"/>
          <w:szCs w:val="24"/>
          <w:lang w:eastAsia="en-NZ"/>
        </w:rPr>
      </w:pPr>
    </w:p>
    <w:p w14:paraId="618EEDA9" w14:textId="77777777" w:rsidR="003B184F" w:rsidRDefault="003B184F">
      <w:pPr>
        <w:spacing w:after="0"/>
        <w:rPr>
          <w:lang w:eastAsia="en-NZ"/>
        </w:rPr>
      </w:pPr>
      <w:r>
        <w:rPr>
          <w:lang w:eastAsia="en-NZ"/>
        </w:rPr>
        <w:br w:type="page"/>
      </w:r>
    </w:p>
    <w:p w14:paraId="7A1633A1" w14:textId="055852D9" w:rsidR="003B184F" w:rsidRDefault="003B184F">
      <w:pPr>
        <w:spacing w:after="0"/>
        <w:rPr>
          <w:rFonts w:asciiTheme="majorHAnsi" w:eastAsiaTheme="majorEastAsia" w:hAnsiTheme="majorHAnsi" w:cstheme="majorBidi"/>
          <w:b/>
          <w:sz w:val="32"/>
          <w:szCs w:val="32"/>
          <w:lang w:eastAsia="en-NZ"/>
        </w:rPr>
      </w:pPr>
      <w:r>
        <w:rPr>
          <w:lang w:eastAsia="en-NZ"/>
        </w:rPr>
        <w:lastRenderedPageBreak/>
        <w:t xml:space="preserve">Annex One - </w:t>
      </w:r>
      <w:r>
        <w:rPr>
          <w:lang w:eastAsia="en-NZ"/>
        </w:rPr>
        <w:br w:type="page"/>
      </w:r>
    </w:p>
    <w:p w14:paraId="6D0F7734" w14:textId="3DA4E5F1" w:rsidR="006A6424" w:rsidRPr="006A6424" w:rsidRDefault="006A6424" w:rsidP="003B184F">
      <w:pPr>
        <w:pStyle w:val="Heading2"/>
        <w:rPr>
          <w:lang w:eastAsia="en-NZ"/>
        </w:rPr>
      </w:pPr>
      <w:bookmarkStart w:id="14" w:name="_Toc233908852"/>
      <w:r w:rsidRPr="006A6424">
        <w:rPr>
          <w:lang w:eastAsia="en-NZ"/>
        </w:rPr>
        <w:lastRenderedPageBreak/>
        <w:t>Bibliography</w:t>
      </w:r>
      <w:bookmarkEnd w:id="14"/>
    </w:p>
    <w:p w14:paraId="055CF517" w14:textId="77777777" w:rsidR="006A6424" w:rsidRPr="006A6424" w:rsidRDefault="006A6424" w:rsidP="006A6424">
      <w:pPr>
        <w:rPr>
          <w:sz w:val="24"/>
          <w:szCs w:val="24"/>
          <w:lang w:eastAsia="en-NZ"/>
        </w:rPr>
      </w:pPr>
      <w:r w:rsidRPr="006A6424">
        <w:rPr>
          <w:sz w:val="24"/>
          <w:szCs w:val="24"/>
          <w:lang w:eastAsia="en-NZ"/>
        </w:rPr>
        <w:t>Ahlfeldt, G.M. and Pietrostefani, E. (2019). The economic effects of density: A synthesis. </w:t>
      </w:r>
      <w:r w:rsidRPr="006A6424">
        <w:rPr>
          <w:i/>
          <w:iCs/>
          <w:sz w:val="24"/>
          <w:szCs w:val="24"/>
          <w:lang w:eastAsia="en-NZ"/>
        </w:rPr>
        <w:t>Journal of Urban Economics</w:t>
      </w:r>
      <w:r w:rsidRPr="006A6424">
        <w:rPr>
          <w:sz w:val="24"/>
          <w:szCs w:val="24"/>
          <w:lang w:eastAsia="en-NZ"/>
        </w:rPr>
        <w:t>, 111, 93–107.</w:t>
      </w:r>
    </w:p>
    <w:p w14:paraId="5A3315BF" w14:textId="77777777" w:rsidR="006A6424" w:rsidRPr="006A6424" w:rsidRDefault="006A6424" w:rsidP="006A6424">
      <w:pPr>
        <w:rPr>
          <w:sz w:val="24"/>
          <w:szCs w:val="24"/>
          <w:lang w:eastAsia="en-NZ"/>
        </w:rPr>
      </w:pPr>
      <w:r w:rsidRPr="006A6424">
        <w:rPr>
          <w:sz w:val="24"/>
          <w:szCs w:val="24"/>
          <w:lang w:eastAsia="en-NZ"/>
        </w:rPr>
        <w:t xml:space="preserve">Ahrend, R., </w:t>
      </w:r>
      <w:proofErr w:type="spellStart"/>
      <w:r w:rsidRPr="006A6424">
        <w:rPr>
          <w:sz w:val="24"/>
          <w:szCs w:val="24"/>
          <w:lang w:eastAsia="en-NZ"/>
        </w:rPr>
        <w:t>Farchy</w:t>
      </w:r>
      <w:proofErr w:type="spellEnd"/>
      <w:r w:rsidRPr="006A6424">
        <w:rPr>
          <w:sz w:val="24"/>
          <w:szCs w:val="24"/>
          <w:lang w:eastAsia="en-NZ"/>
        </w:rPr>
        <w:t>, E., Kaplanis, I. and Lembcke, A.C. (2015). </w:t>
      </w:r>
      <w:r w:rsidRPr="006A6424">
        <w:rPr>
          <w:i/>
          <w:iCs/>
          <w:sz w:val="24"/>
          <w:szCs w:val="24"/>
          <w:lang w:eastAsia="en-NZ"/>
        </w:rPr>
        <w:t>What Makes Cities More Productive? Agglomeration Economies and the Role of Urban Governance: Evidence from 5 OECD Countries</w:t>
      </w:r>
      <w:r w:rsidRPr="006A6424">
        <w:rPr>
          <w:sz w:val="24"/>
          <w:szCs w:val="24"/>
          <w:lang w:eastAsia="en-NZ"/>
        </w:rPr>
        <w:t>. SERC Discussion Paper 178. London: LSE Spatial Economics Research Centre.</w:t>
      </w:r>
    </w:p>
    <w:p w14:paraId="74D62889" w14:textId="77777777" w:rsidR="006A6424" w:rsidRPr="006A6424" w:rsidRDefault="006A6424" w:rsidP="006A6424">
      <w:pPr>
        <w:rPr>
          <w:sz w:val="24"/>
          <w:szCs w:val="24"/>
          <w:lang w:eastAsia="en-NZ"/>
        </w:rPr>
      </w:pPr>
      <w:r w:rsidRPr="006A6424">
        <w:rPr>
          <w:sz w:val="24"/>
          <w:szCs w:val="24"/>
          <w:lang w:eastAsia="en-NZ"/>
        </w:rPr>
        <w:t>Audretsch, D.B. and Feldman, M.P. (2004). Knowledge spillovers and the geography of innovation. In Henderson, J.V. and Thisse, J.-F. (eds.), </w:t>
      </w:r>
      <w:r w:rsidRPr="006A6424">
        <w:rPr>
          <w:i/>
          <w:iCs/>
          <w:sz w:val="24"/>
          <w:szCs w:val="24"/>
          <w:lang w:eastAsia="en-NZ"/>
        </w:rPr>
        <w:t>Handbook of Regional and Urban Economics</w:t>
      </w:r>
      <w:r w:rsidRPr="006A6424">
        <w:rPr>
          <w:sz w:val="24"/>
          <w:szCs w:val="24"/>
          <w:lang w:eastAsia="en-NZ"/>
        </w:rPr>
        <w:t>, vol. 4, pp. 2713–2739. Amsterdam: Elsevier.</w:t>
      </w:r>
    </w:p>
    <w:p w14:paraId="56DDFC0A" w14:textId="77777777" w:rsidR="006A6424" w:rsidRPr="006A6424" w:rsidRDefault="006A6424" w:rsidP="006A6424">
      <w:pPr>
        <w:rPr>
          <w:sz w:val="24"/>
          <w:szCs w:val="24"/>
          <w:lang w:eastAsia="en-NZ"/>
        </w:rPr>
      </w:pPr>
      <w:r w:rsidRPr="006A6424">
        <w:rPr>
          <w:sz w:val="24"/>
          <w:szCs w:val="24"/>
          <w:lang w:eastAsia="en-NZ"/>
        </w:rPr>
        <w:t>Blick, G. and Stewart, J. (2025). </w:t>
      </w:r>
      <w:r w:rsidRPr="006A6424">
        <w:rPr>
          <w:i/>
          <w:iCs/>
          <w:sz w:val="24"/>
          <w:szCs w:val="24"/>
          <w:lang w:eastAsia="en-NZ"/>
        </w:rPr>
        <w:t>Auckland Economic Quarterly: Boosting Auckland's Productivity — Drivers, Barriers, and Policy Directions for Impact</w:t>
      </w:r>
      <w:r w:rsidRPr="006A6424">
        <w:rPr>
          <w:sz w:val="24"/>
          <w:szCs w:val="24"/>
          <w:lang w:eastAsia="en-NZ"/>
        </w:rPr>
        <w:t>. Q1–Q2 2025. Auckland: Auckland Council Chief Economist Unit.</w:t>
      </w:r>
    </w:p>
    <w:p w14:paraId="1D1AF79B" w14:textId="77777777" w:rsidR="006A6424" w:rsidRPr="006A6424" w:rsidRDefault="006A6424" w:rsidP="006A6424">
      <w:pPr>
        <w:rPr>
          <w:sz w:val="24"/>
          <w:szCs w:val="24"/>
          <w:lang w:eastAsia="en-NZ"/>
        </w:rPr>
      </w:pPr>
      <w:r w:rsidRPr="006A6424">
        <w:rPr>
          <w:sz w:val="24"/>
          <w:szCs w:val="24"/>
          <w:lang w:eastAsia="en-NZ"/>
        </w:rPr>
        <w:t>Coleman, A., Maré, D.C. and Zheng, W. (2019). </w:t>
      </w:r>
      <w:r w:rsidRPr="006A6424">
        <w:rPr>
          <w:i/>
          <w:iCs/>
          <w:sz w:val="24"/>
          <w:szCs w:val="24"/>
          <w:lang w:eastAsia="en-NZ"/>
        </w:rPr>
        <w:t>New jobs, old jobs: the evolution of work in New Zealand's cities and towns</w:t>
      </w:r>
      <w:r w:rsidRPr="006A6424">
        <w:rPr>
          <w:sz w:val="24"/>
          <w:szCs w:val="24"/>
          <w:lang w:eastAsia="en-NZ"/>
        </w:rPr>
        <w:t>. Productivity Commission Working Paper 2019/1. Wellington: New Zealand Productivity Commission.</w:t>
      </w:r>
    </w:p>
    <w:p w14:paraId="2E99C555" w14:textId="77777777" w:rsidR="006A6424" w:rsidRPr="006A6424" w:rsidRDefault="006A6424" w:rsidP="006A6424">
      <w:pPr>
        <w:rPr>
          <w:sz w:val="24"/>
          <w:szCs w:val="24"/>
          <w:lang w:eastAsia="en-NZ"/>
        </w:rPr>
      </w:pPr>
      <w:r w:rsidRPr="006A6424">
        <w:rPr>
          <w:sz w:val="24"/>
          <w:szCs w:val="24"/>
          <w:lang w:eastAsia="en-NZ"/>
        </w:rPr>
        <w:t xml:space="preserve">Collier, P., Jones, P. and </w:t>
      </w:r>
      <w:proofErr w:type="spellStart"/>
      <w:r w:rsidRPr="006A6424">
        <w:rPr>
          <w:sz w:val="24"/>
          <w:szCs w:val="24"/>
          <w:lang w:eastAsia="en-NZ"/>
        </w:rPr>
        <w:t>Spijkerman</w:t>
      </w:r>
      <w:proofErr w:type="spellEnd"/>
      <w:r w:rsidRPr="006A6424">
        <w:rPr>
          <w:sz w:val="24"/>
          <w:szCs w:val="24"/>
          <w:lang w:eastAsia="en-NZ"/>
        </w:rPr>
        <w:t>, D. (2018). </w:t>
      </w:r>
      <w:r w:rsidRPr="006A6424">
        <w:rPr>
          <w:i/>
          <w:iCs/>
          <w:sz w:val="24"/>
          <w:szCs w:val="24"/>
          <w:lang w:eastAsia="en-NZ"/>
        </w:rPr>
        <w:t>Cities as Engines of Growth: Evidence from a New Global Sample of Cities</w:t>
      </w:r>
      <w:r w:rsidRPr="006A6424">
        <w:rPr>
          <w:sz w:val="24"/>
          <w:szCs w:val="24"/>
          <w:lang w:eastAsia="en-NZ"/>
        </w:rPr>
        <w:t>. Working paper, 28 March 2018. University of Oxford / World Bank Global Research Program on Spatial Development of Cities.</w:t>
      </w:r>
    </w:p>
    <w:p w14:paraId="5C34276B" w14:textId="77777777" w:rsidR="006A6424" w:rsidRPr="006A6424" w:rsidRDefault="006A6424" w:rsidP="006A6424">
      <w:pPr>
        <w:rPr>
          <w:sz w:val="24"/>
          <w:szCs w:val="24"/>
          <w:lang w:eastAsia="en-NZ"/>
        </w:rPr>
      </w:pPr>
      <w:r w:rsidRPr="006A6424">
        <w:rPr>
          <w:sz w:val="24"/>
          <w:szCs w:val="24"/>
          <w:lang w:eastAsia="en-NZ"/>
        </w:rPr>
        <w:t>Committee for Auckland, Deloitte and Auckland Council. (2025). </w:t>
      </w:r>
      <w:r w:rsidRPr="006A6424">
        <w:rPr>
          <w:i/>
          <w:iCs/>
          <w:sz w:val="24"/>
          <w:szCs w:val="24"/>
          <w:lang w:eastAsia="en-NZ"/>
        </w:rPr>
        <w:t xml:space="preserve">The State of the City 2025: Benchmarking </w:t>
      </w:r>
      <w:proofErr w:type="spellStart"/>
      <w:r w:rsidRPr="006A6424">
        <w:rPr>
          <w:i/>
          <w:iCs/>
          <w:sz w:val="24"/>
          <w:szCs w:val="24"/>
          <w:lang w:eastAsia="en-NZ"/>
        </w:rPr>
        <w:t>Tāmaki</w:t>
      </w:r>
      <w:proofErr w:type="spellEnd"/>
      <w:r w:rsidRPr="006A6424">
        <w:rPr>
          <w:i/>
          <w:iCs/>
          <w:sz w:val="24"/>
          <w:szCs w:val="24"/>
          <w:lang w:eastAsia="en-NZ"/>
        </w:rPr>
        <w:t xml:space="preserve"> Makaurau Auckland's international performance</w:t>
      </w:r>
      <w:r w:rsidRPr="006A6424">
        <w:rPr>
          <w:sz w:val="24"/>
          <w:szCs w:val="24"/>
          <w:lang w:eastAsia="en-NZ"/>
        </w:rPr>
        <w:t> (3rd ed.). Auckland: Committee for Auckland.</w:t>
      </w:r>
    </w:p>
    <w:p w14:paraId="57D91008" w14:textId="77777777" w:rsidR="006A6424" w:rsidRPr="006A6424" w:rsidRDefault="006A6424" w:rsidP="006A6424">
      <w:pPr>
        <w:rPr>
          <w:sz w:val="24"/>
          <w:szCs w:val="24"/>
          <w:lang w:eastAsia="en-NZ"/>
        </w:rPr>
      </w:pPr>
      <w:r w:rsidRPr="006A6424">
        <w:rPr>
          <w:sz w:val="24"/>
          <w:szCs w:val="24"/>
          <w:lang w:eastAsia="en-NZ"/>
        </w:rPr>
        <w:t>Donovan, S. (2019). </w:t>
      </w:r>
      <w:r w:rsidRPr="006A6424">
        <w:rPr>
          <w:i/>
          <w:iCs/>
          <w:sz w:val="24"/>
          <w:szCs w:val="24"/>
          <w:lang w:eastAsia="en-NZ"/>
        </w:rPr>
        <w:t>Triumph of the high-amenity city?</w:t>
      </w:r>
      <w:r w:rsidRPr="006A6424">
        <w:rPr>
          <w:sz w:val="24"/>
          <w:szCs w:val="24"/>
          <w:lang w:eastAsia="en-NZ"/>
        </w:rPr>
        <w:t> Presentation at Te Pūnaha Matatini, funded by NZ National Science Challenge 11 (Building Better Homes, Towns and Cities), 3 October 2019.</w:t>
      </w:r>
    </w:p>
    <w:p w14:paraId="3D48ECC8" w14:textId="77777777" w:rsidR="006A6424" w:rsidRPr="006A6424" w:rsidRDefault="006A6424" w:rsidP="006A6424">
      <w:pPr>
        <w:rPr>
          <w:sz w:val="24"/>
          <w:szCs w:val="24"/>
          <w:lang w:eastAsia="en-NZ"/>
        </w:rPr>
      </w:pPr>
      <w:r w:rsidRPr="006A6424">
        <w:rPr>
          <w:sz w:val="24"/>
          <w:szCs w:val="24"/>
          <w:lang w:val="fr-FR" w:eastAsia="en-NZ"/>
        </w:rPr>
        <w:t xml:space="preserve">Donovan, S., de </w:t>
      </w:r>
      <w:proofErr w:type="spellStart"/>
      <w:r w:rsidRPr="006A6424">
        <w:rPr>
          <w:sz w:val="24"/>
          <w:szCs w:val="24"/>
          <w:lang w:val="fr-FR" w:eastAsia="en-NZ"/>
        </w:rPr>
        <w:t>Graaff</w:t>
      </w:r>
      <w:proofErr w:type="spellEnd"/>
      <w:r w:rsidRPr="006A6424">
        <w:rPr>
          <w:sz w:val="24"/>
          <w:szCs w:val="24"/>
          <w:lang w:val="fr-FR" w:eastAsia="en-NZ"/>
        </w:rPr>
        <w:t>, T., de Groot, H.L.F. and Koopmans, C.C. (2021). </w:t>
      </w:r>
      <w:r w:rsidRPr="006A6424">
        <w:rPr>
          <w:i/>
          <w:iCs/>
          <w:sz w:val="24"/>
          <w:szCs w:val="24"/>
          <w:lang w:eastAsia="en-NZ"/>
        </w:rPr>
        <w:t>Unravelling urban advantages — A meta-analysis of agglomeration economies</w:t>
      </w:r>
      <w:r w:rsidRPr="006A6424">
        <w:rPr>
          <w:sz w:val="24"/>
          <w:szCs w:val="24"/>
          <w:lang w:eastAsia="en-NZ"/>
        </w:rPr>
        <w:t>. Tinbergen Institute Discussion Paper TI 2021-024/VIII. Amsterdam: Tinbergen Institute.</w:t>
      </w:r>
    </w:p>
    <w:p w14:paraId="31B08162" w14:textId="77777777" w:rsidR="006A6424" w:rsidRPr="006A6424" w:rsidRDefault="006A6424" w:rsidP="006A6424">
      <w:pPr>
        <w:rPr>
          <w:sz w:val="24"/>
          <w:szCs w:val="24"/>
          <w:lang w:eastAsia="en-NZ"/>
        </w:rPr>
      </w:pPr>
      <w:r w:rsidRPr="006A6424">
        <w:rPr>
          <w:sz w:val="24"/>
          <w:szCs w:val="24"/>
          <w:lang w:eastAsia="en-NZ"/>
        </w:rPr>
        <w:t>Donovan, S., de Graaff, T., de Groot, H.L.F., Grimes, A. and Maré, D.C. (2022). Cities with forking paths? Agglomeration economies in New Zealand 1976–2018. </w:t>
      </w:r>
      <w:r w:rsidRPr="006A6424">
        <w:rPr>
          <w:i/>
          <w:iCs/>
          <w:sz w:val="24"/>
          <w:szCs w:val="24"/>
          <w:lang w:eastAsia="en-NZ"/>
        </w:rPr>
        <w:t>Regional Science and Urban Economics</w:t>
      </w:r>
      <w:r w:rsidRPr="006A6424">
        <w:rPr>
          <w:sz w:val="24"/>
          <w:szCs w:val="24"/>
          <w:lang w:eastAsia="en-NZ"/>
        </w:rPr>
        <w:t>, 95, Article 103779.</w:t>
      </w:r>
    </w:p>
    <w:p w14:paraId="5B606670" w14:textId="77777777" w:rsidR="006A6424" w:rsidRPr="006A6424" w:rsidRDefault="006A6424" w:rsidP="006A6424">
      <w:pPr>
        <w:rPr>
          <w:sz w:val="24"/>
          <w:szCs w:val="24"/>
          <w:lang w:eastAsia="en-NZ"/>
        </w:rPr>
      </w:pPr>
      <w:r w:rsidRPr="006A6424">
        <w:rPr>
          <w:sz w:val="24"/>
          <w:szCs w:val="24"/>
          <w:lang w:eastAsia="en-NZ"/>
        </w:rPr>
        <w:t>Gluckman, P., Clyne, M. and Bardsley, A. (2022). </w:t>
      </w:r>
      <w:r w:rsidRPr="006A6424">
        <w:rPr>
          <w:i/>
          <w:iCs/>
          <w:sz w:val="24"/>
          <w:szCs w:val="24"/>
          <w:lang w:eastAsia="en-NZ"/>
        </w:rPr>
        <w:t xml:space="preserve">Reimagining </w:t>
      </w:r>
      <w:proofErr w:type="spellStart"/>
      <w:r w:rsidRPr="006A6424">
        <w:rPr>
          <w:i/>
          <w:iCs/>
          <w:sz w:val="24"/>
          <w:szCs w:val="24"/>
          <w:lang w:eastAsia="en-NZ"/>
        </w:rPr>
        <w:t>Tāmaki</w:t>
      </w:r>
      <w:proofErr w:type="spellEnd"/>
      <w:r w:rsidRPr="006A6424">
        <w:rPr>
          <w:i/>
          <w:iCs/>
          <w:sz w:val="24"/>
          <w:szCs w:val="24"/>
          <w:lang w:eastAsia="en-NZ"/>
        </w:rPr>
        <w:t xml:space="preserve"> Makaurau Auckland: Harnessing the Region's Potential</w:t>
      </w:r>
      <w:r w:rsidRPr="006A6424">
        <w:rPr>
          <w:sz w:val="24"/>
          <w:szCs w:val="24"/>
          <w:lang w:eastAsia="en-NZ"/>
        </w:rPr>
        <w:t>. Auckland: Koi Tū — The Centre for Informed Futures, University of Auckland.</w:t>
      </w:r>
    </w:p>
    <w:p w14:paraId="1C46CEBA" w14:textId="77777777" w:rsidR="006A6424" w:rsidRPr="006A6424" w:rsidRDefault="006A6424" w:rsidP="006A6424">
      <w:pPr>
        <w:rPr>
          <w:sz w:val="24"/>
          <w:szCs w:val="24"/>
          <w:lang w:eastAsia="en-NZ"/>
        </w:rPr>
      </w:pPr>
      <w:r w:rsidRPr="006A6424">
        <w:rPr>
          <w:sz w:val="24"/>
          <w:szCs w:val="24"/>
          <w:lang w:eastAsia="en-NZ"/>
        </w:rPr>
        <w:t>Jaffe, A.B., Trajtenberg, M. and Henderson, R. (1993). Geographic localization of knowledge spillovers as evidenced by patent citations. </w:t>
      </w:r>
      <w:r w:rsidRPr="006A6424">
        <w:rPr>
          <w:i/>
          <w:iCs/>
          <w:sz w:val="24"/>
          <w:szCs w:val="24"/>
          <w:lang w:eastAsia="en-NZ"/>
        </w:rPr>
        <w:t>Quarterly Journal of Economics</w:t>
      </w:r>
      <w:r w:rsidRPr="006A6424">
        <w:rPr>
          <w:sz w:val="24"/>
          <w:szCs w:val="24"/>
          <w:lang w:eastAsia="en-NZ"/>
        </w:rPr>
        <w:t>, 108(3), 577–598.</w:t>
      </w:r>
    </w:p>
    <w:p w14:paraId="63756898" w14:textId="77777777" w:rsidR="006A6424" w:rsidRPr="006A6424" w:rsidRDefault="006A6424" w:rsidP="006A6424">
      <w:pPr>
        <w:rPr>
          <w:sz w:val="24"/>
          <w:szCs w:val="24"/>
          <w:lang w:eastAsia="en-NZ"/>
        </w:rPr>
      </w:pPr>
      <w:r w:rsidRPr="006A6424">
        <w:rPr>
          <w:sz w:val="24"/>
          <w:szCs w:val="24"/>
          <w:lang w:eastAsia="en-NZ"/>
        </w:rPr>
        <w:t>Javed, N., Power, I. and Richardson, A. (2026). </w:t>
      </w:r>
      <w:r w:rsidRPr="006A6424">
        <w:rPr>
          <w:i/>
          <w:iCs/>
          <w:sz w:val="24"/>
          <w:szCs w:val="24"/>
          <w:lang w:eastAsia="en-NZ"/>
        </w:rPr>
        <w:t>Migration and the New Zealand economy: Evidence from sign-restricted SVARs</w:t>
      </w:r>
      <w:r w:rsidRPr="006A6424">
        <w:rPr>
          <w:sz w:val="24"/>
          <w:szCs w:val="24"/>
          <w:lang w:eastAsia="en-NZ"/>
        </w:rPr>
        <w:t>. Reserve Bank of New Zealand Discussion Paper DP2026-04.</w:t>
      </w:r>
    </w:p>
    <w:p w14:paraId="2A3A83CF" w14:textId="77777777" w:rsidR="006A6424" w:rsidRPr="006A6424" w:rsidRDefault="006A6424" w:rsidP="006A6424">
      <w:pPr>
        <w:rPr>
          <w:sz w:val="24"/>
          <w:szCs w:val="24"/>
          <w:lang w:eastAsia="en-NZ"/>
        </w:rPr>
      </w:pPr>
      <w:r w:rsidRPr="006A6424">
        <w:rPr>
          <w:sz w:val="24"/>
          <w:szCs w:val="24"/>
          <w:lang w:eastAsia="en-NZ"/>
        </w:rPr>
        <w:lastRenderedPageBreak/>
        <w:t>Kānoa RD. (2026, February). </w:t>
      </w:r>
      <w:r w:rsidRPr="006A6424">
        <w:rPr>
          <w:i/>
          <w:iCs/>
          <w:sz w:val="24"/>
          <w:szCs w:val="24"/>
          <w:lang w:eastAsia="en-NZ"/>
        </w:rPr>
        <w:t>Changes in population across Aotearoa/New Zealand</w:t>
      </w:r>
      <w:r w:rsidRPr="006A6424">
        <w:rPr>
          <w:sz w:val="24"/>
          <w:szCs w:val="24"/>
          <w:lang w:eastAsia="en-NZ"/>
        </w:rPr>
        <w:t>. Kānoa — Regional Economic Development &amp; Investment Unit, Ministry of Business, Innovation &amp; Employment. Internal presentation.</w:t>
      </w:r>
    </w:p>
    <w:p w14:paraId="21DF67F4" w14:textId="77777777" w:rsidR="006A6424" w:rsidRPr="006A6424" w:rsidRDefault="006A6424" w:rsidP="006A6424">
      <w:pPr>
        <w:rPr>
          <w:sz w:val="24"/>
          <w:szCs w:val="24"/>
          <w:lang w:eastAsia="en-NZ"/>
        </w:rPr>
      </w:pPr>
      <w:r w:rsidRPr="006A6424">
        <w:rPr>
          <w:sz w:val="24"/>
          <w:szCs w:val="24"/>
          <w:lang w:eastAsia="en-NZ"/>
        </w:rPr>
        <w:t xml:space="preserve">Lall, S.V., </w:t>
      </w:r>
      <w:proofErr w:type="spellStart"/>
      <w:r w:rsidRPr="006A6424">
        <w:rPr>
          <w:sz w:val="24"/>
          <w:szCs w:val="24"/>
          <w:lang w:eastAsia="en-NZ"/>
        </w:rPr>
        <w:t>Lebrand</w:t>
      </w:r>
      <w:proofErr w:type="spellEnd"/>
      <w:r w:rsidRPr="006A6424">
        <w:rPr>
          <w:sz w:val="24"/>
          <w:szCs w:val="24"/>
          <w:lang w:eastAsia="en-NZ"/>
        </w:rPr>
        <w:t>, M., Park, H.G., Sturm, D. and Venables, A.J. (2021). </w:t>
      </w:r>
      <w:r w:rsidRPr="006A6424">
        <w:rPr>
          <w:i/>
          <w:iCs/>
          <w:sz w:val="24"/>
          <w:szCs w:val="24"/>
          <w:lang w:eastAsia="en-NZ"/>
        </w:rPr>
        <w:t>Pancakes to Pyramids: City Form to Promote Sustainable Growth</w:t>
      </w:r>
      <w:r w:rsidRPr="006A6424">
        <w:rPr>
          <w:sz w:val="24"/>
          <w:szCs w:val="24"/>
          <w:lang w:eastAsia="en-NZ"/>
        </w:rPr>
        <w:t>. Washington, DC: World Bank.</w:t>
      </w:r>
    </w:p>
    <w:p w14:paraId="12A3C79F" w14:textId="77777777" w:rsidR="006A6424" w:rsidRPr="006A6424" w:rsidRDefault="006A6424" w:rsidP="006A6424">
      <w:pPr>
        <w:rPr>
          <w:sz w:val="24"/>
          <w:szCs w:val="24"/>
          <w:lang w:eastAsia="en-NZ"/>
        </w:rPr>
      </w:pPr>
      <w:r w:rsidRPr="006A6424">
        <w:rPr>
          <w:sz w:val="24"/>
          <w:szCs w:val="24"/>
          <w:lang w:eastAsia="en-NZ"/>
        </w:rPr>
        <w:t>Li, Y.A. (2014). Borders and distance in knowledge spillovers: Dying over time or dying with age? Evidence from patent citations. </w:t>
      </w:r>
      <w:r w:rsidRPr="006A6424">
        <w:rPr>
          <w:i/>
          <w:iCs/>
          <w:sz w:val="24"/>
          <w:szCs w:val="24"/>
          <w:lang w:eastAsia="en-NZ"/>
        </w:rPr>
        <w:t>European Economic Review</w:t>
      </w:r>
      <w:r w:rsidRPr="006A6424">
        <w:rPr>
          <w:sz w:val="24"/>
          <w:szCs w:val="24"/>
          <w:lang w:eastAsia="en-NZ"/>
        </w:rPr>
        <w:t>, 71, 152–172.</w:t>
      </w:r>
    </w:p>
    <w:p w14:paraId="302DD948" w14:textId="77777777" w:rsidR="006A6424" w:rsidRPr="006A6424" w:rsidRDefault="006A6424" w:rsidP="006A6424">
      <w:pPr>
        <w:rPr>
          <w:sz w:val="24"/>
          <w:szCs w:val="24"/>
          <w:lang w:eastAsia="en-NZ"/>
        </w:rPr>
      </w:pPr>
      <w:r w:rsidRPr="006A6424">
        <w:rPr>
          <w:sz w:val="24"/>
          <w:szCs w:val="24"/>
          <w:lang w:eastAsia="en-NZ"/>
        </w:rPr>
        <w:t>Maré, D.C. and Graham, D.J. (2009). </w:t>
      </w:r>
      <w:r w:rsidRPr="006A6424">
        <w:rPr>
          <w:i/>
          <w:iCs/>
          <w:sz w:val="24"/>
          <w:szCs w:val="24"/>
          <w:lang w:eastAsia="en-NZ"/>
        </w:rPr>
        <w:t>Agglomeration Elasticities in New Zealand</w:t>
      </w:r>
      <w:r w:rsidRPr="006A6424">
        <w:rPr>
          <w:sz w:val="24"/>
          <w:szCs w:val="24"/>
          <w:lang w:eastAsia="en-NZ"/>
        </w:rPr>
        <w:t>. Motu Working Paper 09-06 / NZ Transport Agency Research Report 376. Wellington: Motu Economic and Public Policy Research.</w:t>
      </w:r>
    </w:p>
    <w:p w14:paraId="69F573AC" w14:textId="77777777" w:rsidR="006A6424" w:rsidRPr="006A6424" w:rsidRDefault="006A6424" w:rsidP="006A6424">
      <w:pPr>
        <w:rPr>
          <w:sz w:val="24"/>
          <w:szCs w:val="24"/>
          <w:lang w:eastAsia="en-NZ"/>
        </w:rPr>
      </w:pPr>
      <w:r w:rsidRPr="006A6424">
        <w:rPr>
          <w:sz w:val="24"/>
          <w:szCs w:val="24"/>
          <w:lang w:eastAsia="en-NZ"/>
        </w:rPr>
        <w:t>Ministry of Housing and Urban Development. (2024). </w:t>
      </w:r>
      <w:r w:rsidRPr="006A6424">
        <w:rPr>
          <w:i/>
          <w:iCs/>
          <w:sz w:val="24"/>
          <w:szCs w:val="24"/>
          <w:lang w:eastAsia="en-NZ"/>
        </w:rPr>
        <w:t>Research on housing as an enabler of economic growth and productivity</w:t>
      </w:r>
      <w:r w:rsidRPr="006A6424">
        <w:rPr>
          <w:sz w:val="24"/>
          <w:szCs w:val="24"/>
          <w:lang w:eastAsia="en-NZ"/>
        </w:rPr>
        <w:t> (Aide-memoire HUD2024-003621, 8 March 2024). Wellington: New Zealand Government.</w:t>
      </w:r>
    </w:p>
    <w:p w14:paraId="0863897F" w14:textId="77777777" w:rsidR="006A6424" w:rsidRPr="006A6424" w:rsidRDefault="006A6424" w:rsidP="006A6424">
      <w:pPr>
        <w:rPr>
          <w:sz w:val="24"/>
          <w:szCs w:val="24"/>
          <w:lang w:eastAsia="en-NZ"/>
        </w:rPr>
      </w:pPr>
      <w:r w:rsidRPr="006A6424">
        <w:rPr>
          <w:sz w:val="24"/>
          <w:szCs w:val="24"/>
          <w:lang w:eastAsia="en-NZ"/>
        </w:rPr>
        <w:t>New Zealand Government. (2026, June). </w:t>
      </w:r>
      <w:r w:rsidRPr="006A6424">
        <w:rPr>
          <w:i/>
          <w:iCs/>
          <w:sz w:val="24"/>
          <w:szCs w:val="24"/>
          <w:lang w:eastAsia="en-NZ"/>
        </w:rPr>
        <w:t>Government Response to the National Infrastructure Plan 2026</w:t>
      </w:r>
      <w:r w:rsidRPr="006A6424">
        <w:rPr>
          <w:sz w:val="24"/>
          <w:szCs w:val="24"/>
          <w:lang w:eastAsia="en-NZ"/>
        </w:rPr>
        <w:t> (J.23). Wellington: New Zealand Treasury.</w:t>
      </w:r>
    </w:p>
    <w:p w14:paraId="6D9E71D9" w14:textId="77777777" w:rsidR="006A6424" w:rsidRPr="006A6424" w:rsidRDefault="006A6424" w:rsidP="006A6424">
      <w:pPr>
        <w:rPr>
          <w:sz w:val="24"/>
          <w:szCs w:val="24"/>
          <w:lang w:eastAsia="en-NZ"/>
        </w:rPr>
      </w:pPr>
      <w:r w:rsidRPr="006A6424">
        <w:rPr>
          <w:sz w:val="24"/>
          <w:szCs w:val="24"/>
          <w:lang w:eastAsia="en-NZ"/>
        </w:rPr>
        <w:t>New Zealand Infrastructure Commission, Te Waihanga. (2022, March). </w:t>
      </w:r>
      <w:r w:rsidRPr="006A6424">
        <w:rPr>
          <w:i/>
          <w:iCs/>
          <w:sz w:val="24"/>
          <w:szCs w:val="24"/>
          <w:lang w:eastAsia="en-NZ"/>
        </w:rPr>
        <w:t>The decline of housing supply in New Zealand: Why it happened and how to reverse it</w:t>
      </w:r>
      <w:r w:rsidRPr="006A6424">
        <w:rPr>
          <w:sz w:val="24"/>
          <w:szCs w:val="24"/>
          <w:lang w:eastAsia="en-NZ"/>
        </w:rPr>
        <w:t>. Te Waihanga Research Insights series. Wellington: New Zealand Infrastructure Commission.</w:t>
      </w:r>
    </w:p>
    <w:p w14:paraId="7282922E" w14:textId="77777777" w:rsidR="006A6424" w:rsidRPr="006A6424" w:rsidRDefault="006A6424" w:rsidP="006A6424">
      <w:pPr>
        <w:rPr>
          <w:sz w:val="24"/>
          <w:szCs w:val="24"/>
          <w:lang w:eastAsia="en-NZ"/>
        </w:rPr>
      </w:pPr>
      <w:r w:rsidRPr="006A6424">
        <w:rPr>
          <w:sz w:val="24"/>
          <w:szCs w:val="24"/>
          <w:lang w:val="fr-FR" w:eastAsia="en-NZ"/>
        </w:rPr>
        <w:t>New Zealand Infrastructure Commission, Te Waihanga. (2026). </w:t>
      </w:r>
      <w:r w:rsidRPr="006A6424">
        <w:rPr>
          <w:i/>
          <w:iCs/>
          <w:sz w:val="24"/>
          <w:szCs w:val="24"/>
          <w:lang w:val="fr-FR" w:eastAsia="en-NZ"/>
        </w:rPr>
        <w:t>National Infrastructure Plan 2026 / Mahere Tūāhanga ā-Motu</w:t>
      </w:r>
      <w:r w:rsidRPr="006A6424">
        <w:rPr>
          <w:sz w:val="24"/>
          <w:szCs w:val="24"/>
          <w:lang w:val="fr-FR" w:eastAsia="en-NZ"/>
        </w:rPr>
        <w:t xml:space="preserve">. </w:t>
      </w:r>
      <w:r w:rsidRPr="006A6424">
        <w:rPr>
          <w:sz w:val="24"/>
          <w:szCs w:val="24"/>
          <w:lang w:eastAsia="en-NZ"/>
        </w:rPr>
        <w:t>ISBN 978-1-0671325-0-7. Wellington: New Zealand Infrastructure Commission.</w:t>
      </w:r>
    </w:p>
    <w:p w14:paraId="162EF4C3" w14:textId="77777777" w:rsidR="006A6424" w:rsidRPr="006A6424" w:rsidRDefault="006A6424" w:rsidP="006A6424">
      <w:pPr>
        <w:rPr>
          <w:sz w:val="24"/>
          <w:szCs w:val="24"/>
          <w:lang w:eastAsia="en-NZ"/>
        </w:rPr>
      </w:pPr>
      <w:r w:rsidRPr="006A6424">
        <w:rPr>
          <w:sz w:val="24"/>
          <w:szCs w:val="24"/>
          <w:lang w:eastAsia="en-NZ"/>
        </w:rPr>
        <w:t>New Zealand Productivity Commission. (2022, April). </w:t>
      </w:r>
      <w:r w:rsidRPr="006A6424">
        <w:rPr>
          <w:i/>
          <w:iCs/>
          <w:sz w:val="24"/>
          <w:szCs w:val="24"/>
          <w:lang w:eastAsia="en-NZ"/>
        </w:rPr>
        <w:t>Immigration: Fit for the future</w:t>
      </w:r>
      <w:r w:rsidRPr="006A6424">
        <w:rPr>
          <w:sz w:val="24"/>
          <w:szCs w:val="24"/>
          <w:lang w:eastAsia="en-NZ"/>
        </w:rPr>
        <w:t>. ISBN 978-1-98-851981-4. Wellington: New Zealand Productivity Commission.</w:t>
      </w:r>
    </w:p>
    <w:p w14:paraId="22708EAB" w14:textId="77777777" w:rsidR="006A6424" w:rsidRPr="006A6424" w:rsidRDefault="006A6424" w:rsidP="006A6424">
      <w:pPr>
        <w:rPr>
          <w:sz w:val="24"/>
          <w:szCs w:val="24"/>
          <w:lang w:eastAsia="en-NZ"/>
        </w:rPr>
      </w:pPr>
      <w:r w:rsidRPr="006A6424">
        <w:rPr>
          <w:sz w:val="24"/>
          <w:szCs w:val="24"/>
          <w:lang w:eastAsia="en-NZ"/>
        </w:rPr>
        <w:t>OECD. (2015). </w:t>
      </w:r>
      <w:r w:rsidRPr="006A6424">
        <w:rPr>
          <w:i/>
          <w:iCs/>
          <w:sz w:val="24"/>
          <w:szCs w:val="24"/>
          <w:lang w:eastAsia="en-NZ"/>
        </w:rPr>
        <w:t>The Metropolitan Century: Understanding Urbanisation and its Consequences</w:t>
      </w:r>
      <w:r w:rsidRPr="006A6424">
        <w:rPr>
          <w:sz w:val="24"/>
          <w:szCs w:val="24"/>
          <w:lang w:eastAsia="en-NZ"/>
        </w:rPr>
        <w:t>. Paris: OECD Publishing.</w:t>
      </w:r>
    </w:p>
    <w:p w14:paraId="531E07F1" w14:textId="77777777" w:rsidR="006A6424" w:rsidRPr="006A6424" w:rsidRDefault="006A6424" w:rsidP="006A6424">
      <w:pPr>
        <w:rPr>
          <w:sz w:val="24"/>
          <w:szCs w:val="24"/>
          <w:lang w:eastAsia="en-NZ"/>
        </w:rPr>
      </w:pPr>
      <w:r w:rsidRPr="006A6424">
        <w:rPr>
          <w:sz w:val="24"/>
          <w:szCs w:val="24"/>
          <w:lang w:eastAsia="en-NZ"/>
        </w:rPr>
        <w:t>Preston, I., Maré, D.C., Grimes, A. and Donovan, S. (2018). </w:t>
      </w:r>
      <w:r w:rsidRPr="006A6424">
        <w:rPr>
          <w:i/>
          <w:iCs/>
          <w:sz w:val="24"/>
          <w:szCs w:val="24"/>
          <w:lang w:eastAsia="en-NZ"/>
        </w:rPr>
        <w:t>Amenities and the attractiveness of New Zealand cities</w:t>
      </w:r>
      <w:r w:rsidRPr="006A6424">
        <w:rPr>
          <w:sz w:val="24"/>
          <w:szCs w:val="24"/>
          <w:lang w:eastAsia="en-NZ"/>
        </w:rPr>
        <w:t>. Motu Working Paper 18-14. Wellington: Motu Economic and Public Policy Research.</w:t>
      </w:r>
    </w:p>
    <w:p w14:paraId="695370B8" w14:textId="77777777" w:rsidR="006A6424" w:rsidRPr="006A6424" w:rsidRDefault="006A6424" w:rsidP="006A6424">
      <w:pPr>
        <w:rPr>
          <w:sz w:val="24"/>
          <w:szCs w:val="24"/>
          <w:lang w:eastAsia="en-NZ"/>
        </w:rPr>
      </w:pPr>
      <w:r w:rsidRPr="006A6424">
        <w:rPr>
          <w:sz w:val="24"/>
          <w:szCs w:val="24"/>
          <w:lang w:eastAsia="en-NZ"/>
        </w:rPr>
        <w:t>Winter, R., Devine, G., Janssen, J. and Thompson, S. (2025, October). </w:t>
      </w:r>
      <w:r w:rsidRPr="006A6424">
        <w:rPr>
          <w:i/>
          <w:iCs/>
          <w:sz w:val="24"/>
          <w:szCs w:val="24"/>
          <w:lang w:eastAsia="en-NZ"/>
        </w:rPr>
        <w:t>Why not both? The effects of innovation and capital on productivity in New Zealand</w:t>
      </w:r>
      <w:r w:rsidRPr="006A6424">
        <w:rPr>
          <w:sz w:val="24"/>
          <w:szCs w:val="24"/>
          <w:lang w:eastAsia="en-NZ"/>
        </w:rPr>
        <w:t> (Analytical Note AN 25/12). Wellington: New Zealand Treasury.</w:t>
      </w:r>
    </w:p>
    <w:p w14:paraId="411835B6" w14:textId="77777777" w:rsidR="006A6424" w:rsidRPr="006A6424" w:rsidRDefault="006A6424" w:rsidP="006A6424">
      <w:pPr>
        <w:rPr>
          <w:sz w:val="24"/>
          <w:szCs w:val="24"/>
          <w:lang w:eastAsia="en-NZ"/>
        </w:rPr>
      </w:pPr>
      <w:r w:rsidRPr="006A6424">
        <w:rPr>
          <w:sz w:val="24"/>
          <w:szCs w:val="24"/>
          <w:lang w:eastAsia="en-NZ"/>
        </w:rPr>
        <w:t>World Bank. (2009). </w:t>
      </w:r>
      <w:r w:rsidRPr="006A6424">
        <w:rPr>
          <w:i/>
          <w:iCs/>
          <w:sz w:val="24"/>
          <w:szCs w:val="24"/>
          <w:lang w:eastAsia="en-NZ"/>
        </w:rPr>
        <w:t>World Development Report 2009: Reshaping Economic Geography</w:t>
      </w:r>
      <w:r w:rsidRPr="006A6424">
        <w:rPr>
          <w:sz w:val="24"/>
          <w:szCs w:val="24"/>
          <w:lang w:eastAsia="en-NZ"/>
        </w:rPr>
        <w:t> (Chapter 7: Concentration without Congestion — Policies for an Inclusive Urbanisation). Washington, DC: World Bank.</w:t>
      </w:r>
    </w:p>
    <w:p w14:paraId="5AC2332E" w14:textId="77777777" w:rsidR="0017741E" w:rsidRPr="00B22259" w:rsidRDefault="0017741E" w:rsidP="006A6424">
      <w:pPr>
        <w:pStyle w:val="Heading1"/>
      </w:pPr>
    </w:p>
    <w:sectPr w:rsidR="0017741E" w:rsidRPr="00B22259" w:rsidSect="00D2741D">
      <w:headerReference w:type="default" r:id="rId18"/>
      <w:footerReference w:type="default" r:id="rId19"/>
      <w:footerReference w:type="first" r:id="rId20"/>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4CB4" w14:textId="77777777" w:rsidR="006A6424" w:rsidRPr="006A6424" w:rsidRDefault="006A6424" w:rsidP="004434DB">
      <w:r w:rsidRPr="006A6424">
        <w:separator/>
      </w:r>
    </w:p>
  </w:endnote>
  <w:endnote w:type="continuationSeparator" w:id="0">
    <w:p w14:paraId="590198AB" w14:textId="77777777" w:rsidR="006A6424" w:rsidRPr="006A6424" w:rsidRDefault="006A6424"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7215DEFD" w14:textId="77777777" w:rsidTr="00556981">
      <w:tc>
        <w:tcPr>
          <w:tcW w:w="7938" w:type="dxa"/>
        </w:tcPr>
        <w:p w14:paraId="28CA5750" w14:textId="77777777" w:rsidR="00556981" w:rsidRPr="006A6424" w:rsidRDefault="006A6424" w:rsidP="004434DB">
          <w:pPr>
            <w:pStyle w:val="Footer"/>
          </w:pPr>
          <w:fldSimple w:instr=" FILENAME  \* FirstCap  \* MERGEFORMAT ">
            <w:r w:rsidRPr="006A6424">
              <w:t>Document4</w:t>
            </w:r>
          </w:fldSimple>
          <w:r w:rsidR="00556981" w:rsidRPr="006A6424">
            <w:t xml:space="preserve"> – edit on one page should update all pages</w:t>
          </w:r>
        </w:p>
      </w:tc>
      <w:tc>
        <w:tcPr>
          <w:tcW w:w="1694" w:type="dxa"/>
        </w:tcPr>
        <w:p w14:paraId="75845DF8"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C187F54"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09FCB63" w14:textId="77777777" w:rsidTr="00C93AFC">
      <w:tc>
        <w:tcPr>
          <w:tcW w:w="7938" w:type="dxa"/>
        </w:tcPr>
        <w:p w14:paraId="230D7EEC" w14:textId="14E0EFE8" w:rsidR="003C54FF" w:rsidRPr="006A6424" w:rsidRDefault="005A2AAB" w:rsidP="003C54FF">
          <w:pPr>
            <w:pStyle w:val="Footer"/>
          </w:pPr>
          <w:r>
            <w:t>Cities and Spatial Policy</w:t>
          </w:r>
          <w:fldSimple w:instr=" FILENAME  \* FirstCap  \* MERGEFORMAT "/>
          <w:r w:rsidR="003C54FF" w:rsidRPr="006A6424">
            <w:t xml:space="preserve"> – edit on one page should update all pages</w:t>
          </w:r>
        </w:p>
      </w:tc>
      <w:tc>
        <w:tcPr>
          <w:tcW w:w="1694" w:type="dxa"/>
        </w:tcPr>
        <w:p w14:paraId="57CAF82D"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2D4A642A"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2E47CE02" w14:textId="77777777" w:rsidTr="00556981">
      <w:tc>
        <w:tcPr>
          <w:tcW w:w="8222" w:type="dxa"/>
        </w:tcPr>
        <w:p w14:paraId="3FA362CE" w14:textId="570B1EEA" w:rsidR="006002A4" w:rsidRPr="006A6424" w:rsidRDefault="005A2AAB" w:rsidP="004434DB">
          <w:pPr>
            <w:pStyle w:val="Footer"/>
          </w:pPr>
          <w:r>
            <w:t>Cities and Spatial Policy</w:t>
          </w:r>
        </w:p>
      </w:tc>
      <w:tc>
        <w:tcPr>
          <w:tcW w:w="1410" w:type="dxa"/>
        </w:tcPr>
        <w:p w14:paraId="7A126208"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13B6FB5F"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60EC420B" w14:textId="77777777" w:rsidTr="00E258CF">
      <w:tc>
        <w:tcPr>
          <w:tcW w:w="8217" w:type="dxa"/>
        </w:tcPr>
        <w:p w14:paraId="49C04978" w14:textId="77777777" w:rsidR="00066273" w:rsidRPr="006A6424" w:rsidRDefault="006A6424" w:rsidP="004434DB">
          <w:pPr>
            <w:pStyle w:val="Footer"/>
          </w:pPr>
          <w:fldSimple w:instr=" FILENAME  \* FirstCap  \* MERGEFORMAT ">
            <w:r w:rsidRPr="006A6424">
              <w:t>Document4</w:t>
            </w:r>
          </w:fldSimple>
          <w:r w:rsidR="00066273" w:rsidRPr="006A6424">
            <w:t xml:space="preserve"> – edit on one page should update all pages</w:t>
          </w:r>
        </w:p>
      </w:tc>
      <w:tc>
        <w:tcPr>
          <w:tcW w:w="1139" w:type="dxa"/>
        </w:tcPr>
        <w:p w14:paraId="70CF6F43"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2AE7EA1"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687B" w14:textId="77777777" w:rsidR="006A6424" w:rsidRPr="006A6424" w:rsidRDefault="006A6424" w:rsidP="004434DB">
      <w:bookmarkStart w:id="0" w:name="_Hlk104460753"/>
      <w:bookmarkEnd w:id="0"/>
      <w:r w:rsidRPr="006A6424">
        <w:separator/>
      </w:r>
    </w:p>
  </w:footnote>
  <w:footnote w:type="continuationSeparator" w:id="0">
    <w:p w14:paraId="4AE82A57" w14:textId="77777777" w:rsidR="006A6424" w:rsidRPr="006A6424" w:rsidRDefault="006A6424" w:rsidP="004434DB">
      <w:r w:rsidRPr="006A6424">
        <w:continuationSeparator/>
      </w:r>
    </w:p>
  </w:footnote>
  <w:footnote w:id="1">
    <w:p w14:paraId="5B7263B9" w14:textId="6821DCBD" w:rsidR="005262F0" w:rsidRDefault="005262F0">
      <w:pPr>
        <w:pStyle w:val="FootnoteText"/>
      </w:pPr>
      <w:r>
        <w:rPr>
          <w:rStyle w:val="FootnoteReference"/>
        </w:rPr>
        <w:footnoteRef/>
      </w:r>
      <w:r>
        <w:t xml:space="preserve"> Or sometimes, even more destructively, between Auckland and Wellington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5501"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73C3"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1"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0"/>
  </w:num>
  <w:num w:numId="2" w16cid:durableId="1571312470">
    <w:abstractNumId w:val="18"/>
  </w:num>
  <w:num w:numId="3" w16cid:durableId="600454666">
    <w:abstractNumId w:val="14"/>
  </w:num>
  <w:num w:numId="4" w16cid:durableId="476336255">
    <w:abstractNumId w:val="22"/>
  </w:num>
  <w:num w:numId="5" w16cid:durableId="487594335">
    <w:abstractNumId w:val="11"/>
  </w:num>
  <w:num w:numId="6" w16cid:durableId="414589779">
    <w:abstractNumId w:val="21"/>
  </w:num>
  <w:num w:numId="7" w16cid:durableId="1650479044">
    <w:abstractNumId w:val="17"/>
  </w:num>
  <w:num w:numId="8" w16cid:durableId="1546677858">
    <w:abstractNumId w:val="9"/>
  </w:num>
  <w:num w:numId="9" w16cid:durableId="1431968696">
    <w:abstractNumId w:val="25"/>
  </w:num>
  <w:num w:numId="10" w16cid:durableId="554244891">
    <w:abstractNumId w:val="24"/>
  </w:num>
  <w:num w:numId="11" w16cid:durableId="1851675462">
    <w:abstractNumId w:val="19"/>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5"/>
  </w:num>
  <w:num w:numId="22" w16cid:durableId="1060977792">
    <w:abstractNumId w:val="16"/>
  </w:num>
  <w:num w:numId="23" w16cid:durableId="513807504">
    <w:abstractNumId w:val="13"/>
  </w:num>
  <w:num w:numId="24" w16cid:durableId="1222789080">
    <w:abstractNumId w:val="27"/>
  </w:num>
  <w:num w:numId="25" w16cid:durableId="983045635">
    <w:abstractNumId w:val="23"/>
  </w:num>
  <w:num w:numId="26" w16cid:durableId="1369450177">
    <w:abstractNumId w:val="26"/>
  </w:num>
  <w:num w:numId="27" w16cid:durableId="183596903">
    <w:abstractNumId w:val="10"/>
  </w:num>
  <w:num w:numId="28" w16cid:durableId="535775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2C99"/>
    <w:rsid w:val="00044EE9"/>
    <w:rsid w:val="00060260"/>
    <w:rsid w:val="00066273"/>
    <w:rsid w:val="00067197"/>
    <w:rsid w:val="00070339"/>
    <w:rsid w:val="00074C18"/>
    <w:rsid w:val="000909B1"/>
    <w:rsid w:val="000A6A27"/>
    <w:rsid w:val="000B35AE"/>
    <w:rsid w:val="000C766A"/>
    <w:rsid w:val="000E07AB"/>
    <w:rsid w:val="000E3420"/>
    <w:rsid w:val="000E6C2A"/>
    <w:rsid w:val="000F3A64"/>
    <w:rsid w:val="001073F6"/>
    <w:rsid w:val="001308F8"/>
    <w:rsid w:val="00131B89"/>
    <w:rsid w:val="00144669"/>
    <w:rsid w:val="00172EC2"/>
    <w:rsid w:val="0017398A"/>
    <w:rsid w:val="0017741E"/>
    <w:rsid w:val="00177B4A"/>
    <w:rsid w:val="001927B5"/>
    <w:rsid w:val="001B6714"/>
    <w:rsid w:val="001D7310"/>
    <w:rsid w:val="00205378"/>
    <w:rsid w:val="002268F7"/>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95F"/>
    <w:rsid w:val="003E67A7"/>
    <w:rsid w:val="003F57E3"/>
    <w:rsid w:val="004069EE"/>
    <w:rsid w:val="0041099D"/>
    <w:rsid w:val="00415A50"/>
    <w:rsid w:val="00421EA3"/>
    <w:rsid w:val="00432247"/>
    <w:rsid w:val="00432CCD"/>
    <w:rsid w:val="004434DB"/>
    <w:rsid w:val="00450F36"/>
    <w:rsid w:val="004555C1"/>
    <w:rsid w:val="0047013B"/>
    <w:rsid w:val="0047724A"/>
    <w:rsid w:val="004827E2"/>
    <w:rsid w:val="004A3E71"/>
    <w:rsid w:val="004C253F"/>
    <w:rsid w:val="004C2E47"/>
    <w:rsid w:val="004C6FAC"/>
    <w:rsid w:val="004D02DD"/>
    <w:rsid w:val="004D0AAC"/>
    <w:rsid w:val="004D2A61"/>
    <w:rsid w:val="004F4B85"/>
    <w:rsid w:val="00506C99"/>
    <w:rsid w:val="00525B62"/>
    <w:rsid w:val="005262F0"/>
    <w:rsid w:val="00532577"/>
    <w:rsid w:val="005457A5"/>
    <w:rsid w:val="00546B8F"/>
    <w:rsid w:val="00556981"/>
    <w:rsid w:val="00585A8E"/>
    <w:rsid w:val="00587391"/>
    <w:rsid w:val="00587E81"/>
    <w:rsid w:val="00592D3D"/>
    <w:rsid w:val="0059550F"/>
    <w:rsid w:val="005A2082"/>
    <w:rsid w:val="005A2AAB"/>
    <w:rsid w:val="005C021F"/>
    <w:rsid w:val="005D4A0E"/>
    <w:rsid w:val="005E4A30"/>
    <w:rsid w:val="005E7A89"/>
    <w:rsid w:val="006002A4"/>
    <w:rsid w:val="00641B21"/>
    <w:rsid w:val="0065533B"/>
    <w:rsid w:val="006606F0"/>
    <w:rsid w:val="00661336"/>
    <w:rsid w:val="0066185C"/>
    <w:rsid w:val="00694235"/>
    <w:rsid w:val="006A53F6"/>
    <w:rsid w:val="006A6424"/>
    <w:rsid w:val="006C5C32"/>
    <w:rsid w:val="006D3167"/>
    <w:rsid w:val="006E526C"/>
    <w:rsid w:val="00703900"/>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7008"/>
    <w:rsid w:val="00820C81"/>
    <w:rsid w:val="00830B3A"/>
    <w:rsid w:val="00841C29"/>
    <w:rsid w:val="008467D7"/>
    <w:rsid w:val="008522B6"/>
    <w:rsid w:val="0085384F"/>
    <w:rsid w:val="008666F9"/>
    <w:rsid w:val="00891B2B"/>
    <w:rsid w:val="008A3C9F"/>
    <w:rsid w:val="008B3D67"/>
    <w:rsid w:val="008E6DE5"/>
    <w:rsid w:val="00920D09"/>
    <w:rsid w:val="009238E1"/>
    <w:rsid w:val="009346E9"/>
    <w:rsid w:val="00940330"/>
    <w:rsid w:val="009421A7"/>
    <w:rsid w:val="00970ECB"/>
    <w:rsid w:val="00991D37"/>
    <w:rsid w:val="0099269E"/>
    <w:rsid w:val="009A444D"/>
    <w:rsid w:val="009C05CE"/>
    <w:rsid w:val="009C61D5"/>
    <w:rsid w:val="009E2A10"/>
    <w:rsid w:val="00A11B95"/>
    <w:rsid w:val="00A17B8B"/>
    <w:rsid w:val="00A204B0"/>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741D"/>
    <w:rsid w:val="00D4476D"/>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D5A80"/>
    <w:rsid w:val="00F10D62"/>
    <w:rsid w:val="00F228A1"/>
    <w:rsid w:val="00F45E78"/>
    <w:rsid w:val="00F50E83"/>
    <w:rsid w:val="00F5642A"/>
    <w:rsid w:val="00F57B20"/>
    <w:rsid w:val="00F605E6"/>
    <w:rsid w:val="00F71685"/>
    <w:rsid w:val="00F75D50"/>
    <w:rsid w:val="00F77967"/>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396402B"/>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7505B2"/>
    <w:pPr>
      <w:tabs>
        <w:tab w:val="right" w:pos="9622"/>
      </w:tabs>
      <w:spacing w:after="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916</TotalTime>
  <Pages>27</Pages>
  <Words>7469</Words>
  <Characters>42578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3</cp:revision>
  <cp:lastPrinted>2022-05-31T02:02:00Z</cp:lastPrinted>
  <dcterms:created xsi:type="dcterms:W3CDTF">2026-07-02T06:22:00Z</dcterms:created>
  <dcterms:modified xsi:type="dcterms:W3CDTF">2026-07-02T21:42:00Z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2026-07-02T05:04:33Z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5ba5aada-8bf0-413e-9206-ebf9d76fc2f9</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