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8517"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0903708"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79C14DB"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0903708" w14:textId="77777777"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79C14DB"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6DAAB34C"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3206"/>
        <w:gridCol w:w="3206"/>
        <w:gridCol w:w="3210"/>
      </w:tblGrid>
      <w:tr w:rsidR="00D12DA8" w:rsidRPr="006A6424" w14:paraId="5554FAAB" w14:textId="77777777" w:rsidTr="006A6424">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666" w:type="pct"/>
            <w:tcBorders>
              <w:bottom w:val="nil"/>
            </w:tcBorders>
            <w:shd w:val="clear" w:color="auto" w:fill="006171" w:themeFill="text2"/>
            <w:vAlign w:val="center"/>
            <w:hideMark/>
          </w:tcPr>
          <w:p w14:paraId="48AD52D6" w14:textId="77777777" w:rsidR="00D12DA8" w:rsidRPr="006A6424" w:rsidRDefault="00D12DA8" w:rsidP="004434DB">
            <w:pPr>
              <w:rPr>
                <w:b w:val="0"/>
                <w:bCs w:val="0"/>
              </w:rPr>
            </w:pPr>
            <w:r w:rsidRPr="006A6424">
              <w:rPr>
                <w:color w:val="FFFFFF" w:themeColor="background1"/>
              </w:rPr>
              <w:t>Document history</w:t>
            </w:r>
          </w:p>
        </w:tc>
        <w:tc>
          <w:tcPr>
            <w:tcW w:w="1666" w:type="pct"/>
            <w:tcBorders>
              <w:bottom w:val="nil"/>
            </w:tcBorders>
            <w:shd w:val="clear" w:color="auto" w:fill="006171" w:themeFill="text2"/>
            <w:vAlign w:val="center"/>
          </w:tcPr>
          <w:p w14:paraId="3C4FA8B2"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rPr>
                <w:b w:val="0"/>
                <w:bCs w:val="0"/>
              </w:rPr>
            </w:pPr>
          </w:p>
        </w:tc>
        <w:tc>
          <w:tcPr>
            <w:tcW w:w="1668" w:type="pct"/>
            <w:tcBorders>
              <w:bottom w:val="nil"/>
            </w:tcBorders>
            <w:shd w:val="clear" w:color="auto" w:fill="006171" w:themeFill="text2"/>
            <w:vAlign w:val="center"/>
          </w:tcPr>
          <w:p w14:paraId="57077D0B"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pPr>
          </w:p>
        </w:tc>
      </w:tr>
      <w:tr w:rsidR="009421A7" w:rsidRPr="006A6424" w14:paraId="339CB961"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tcBorders>
              <w:top w:val="nil"/>
            </w:tcBorders>
            <w:shd w:val="clear" w:color="auto" w:fill="F2F2F2" w:themeFill="background1" w:themeFillShade="F2"/>
          </w:tcPr>
          <w:p w14:paraId="38214CA3" w14:textId="77777777" w:rsidR="009421A7" w:rsidRPr="006A6424" w:rsidRDefault="009421A7" w:rsidP="004434DB">
            <w:r w:rsidRPr="006A6424">
              <w:t>Status</w:t>
            </w:r>
          </w:p>
        </w:tc>
        <w:tc>
          <w:tcPr>
            <w:tcW w:w="1666" w:type="pct"/>
            <w:tcBorders>
              <w:top w:val="nil"/>
            </w:tcBorders>
          </w:tcPr>
          <w:p w14:paraId="7085CCDF"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Commencement date</w:t>
            </w:r>
          </w:p>
        </w:tc>
        <w:tc>
          <w:tcPr>
            <w:tcW w:w="1668" w:type="pct"/>
            <w:tcBorders>
              <w:top w:val="nil"/>
            </w:tcBorders>
          </w:tcPr>
          <w:p w14:paraId="58118809"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Alterations</w:t>
            </w:r>
          </w:p>
        </w:tc>
      </w:tr>
      <w:tr w:rsidR="009421A7" w:rsidRPr="006A6424" w14:paraId="4CEB15A2"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1E809E99" w14:textId="77777777" w:rsidR="009421A7" w:rsidRPr="006A6424" w:rsidRDefault="009421A7" w:rsidP="004434DB">
            <w:r w:rsidRPr="006A6424">
              <w:t xml:space="preserve">Version </w:t>
            </w:r>
            <w:r w:rsidR="006A6424">
              <w:t>0.</w:t>
            </w:r>
            <w:r w:rsidR="004C2E47">
              <w:t>6</w:t>
            </w:r>
          </w:p>
        </w:tc>
        <w:tc>
          <w:tcPr>
            <w:tcW w:w="1666" w:type="pct"/>
          </w:tcPr>
          <w:p w14:paraId="47511DB0" w14:textId="77777777" w:rsidR="009421A7" w:rsidRPr="006A6424" w:rsidRDefault="006A6424"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0DECB511" w14:textId="791843C9" w:rsidR="009421A7" w:rsidRPr="006A6424" w:rsidRDefault="00EB68C4" w:rsidP="004434DB">
            <w:pPr>
              <w:cnfStyle w:val="000000000000" w:firstRow="0" w:lastRow="0" w:firstColumn="0" w:lastColumn="0" w:oddVBand="0" w:evenVBand="0" w:oddHBand="0" w:evenHBand="0" w:firstRowFirstColumn="0" w:firstRowLastColumn="0" w:lastRowFirstColumn="0" w:lastRowLastColumn="0"/>
            </w:pPr>
            <w:r>
              <w:t>Version control established</w:t>
            </w:r>
          </w:p>
        </w:tc>
      </w:tr>
      <w:tr w:rsidR="003B184F" w:rsidRPr="006A6424" w14:paraId="49C1773A"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71A9B420" w14:textId="77777777" w:rsidR="003B184F" w:rsidRPr="006A6424" w:rsidRDefault="003B184F" w:rsidP="004434DB">
            <w:r>
              <w:t>Version 0.7</w:t>
            </w:r>
          </w:p>
        </w:tc>
        <w:tc>
          <w:tcPr>
            <w:tcW w:w="1666" w:type="pct"/>
          </w:tcPr>
          <w:p w14:paraId="16702C62" w14:textId="77777777" w:rsidR="003B184F" w:rsidRDefault="003B184F"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68636FB6" w14:textId="77777777" w:rsidR="003B184F" w:rsidRPr="006A6424" w:rsidRDefault="003B184F" w:rsidP="004434DB">
            <w:pPr>
              <w:cnfStyle w:val="000000000000" w:firstRow="0" w:lastRow="0" w:firstColumn="0" w:lastColumn="0" w:oddVBand="0" w:evenVBand="0" w:oddHBand="0" w:evenHBand="0" w:firstRowFirstColumn="0" w:firstRowLastColumn="0" w:lastRowFirstColumn="0" w:lastRowLastColumn="0"/>
            </w:pPr>
            <w:r>
              <w:t>Central evidence section restructured</w:t>
            </w:r>
          </w:p>
        </w:tc>
      </w:tr>
      <w:tr w:rsidR="00CB06EC" w:rsidRPr="006A6424" w14:paraId="7773AFBF"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1E07CB4E" w14:textId="77777777" w:rsidR="00265A65" w:rsidRDefault="00505D4B">
            <w:r>
              <w:t>Version 0.8</w:t>
            </w:r>
          </w:p>
        </w:tc>
        <w:tc>
          <w:tcPr>
            <w:tcW w:w="1666" w:type="pct"/>
          </w:tcPr>
          <w:p w14:paraId="2C0F4402" w14:textId="77777777" w:rsidR="00265A65" w:rsidRDefault="00505D4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60B0BDF1" w14:textId="77777777" w:rsidR="00265A65" w:rsidRDefault="00505D4B">
            <w:pPr>
              <w:cnfStyle w:val="000000000000" w:firstRow="0" w:lastRow="0" w:firstColumn="0" w:lastColumn="0" w:oddVBand="0" w:evenVBand="0" w:oddHBand="0" w:evenHBand="0" w:firstRowFirstColumn="0" w:firstRowLastColumn="0" w:lastRowFirstColumn="0" w:lastRowLastColumn="0"/>
            </w:pPr>
            <w: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209B930E"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11D992D7" w14:textId="1AA0BA4D" w:rsidR="00EB68C4" w:rsidRDefault="00EB68C4">
            <w:r>
              <w:t>Version 0.9</w:t>
            </w:r>
          </w:p>
        </w:tc>
        <w:tc>
          <w:tcPr>
            <w:tcW w:w="1666" w:type="pct"/>
          </w:tcPr>
          <w:p w14:paraId="62E2F8E0" w14:textId="0C4259EC" w:rsidR="00EB68C4" w:rsidRDefault="00EB68C4">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r>
              <w:t>Sections 8, 9, exec summary drafted; reference sweep — citations resolved in 3.7, 3.9, 5.5, 5.8; Nunns &amp; Dodge (2022) bibliography entry corrected to match in-text citations; Combes et al. (2012) ingested — firm selection bullet corrected (S2), dilation evidence added (S7)</w:t>
            </w:r>
          </w:p>
        </w:tc>
      </w:tr>
      <w:tr>
        <w:tc>
          <w:tcPr>
            <w:tcW w:type="dxa" w:w="3206"/>
          </w:tcPr>
          <w:p>
            <w:r>
              <w:t>Version 1.0</w:t>
            </w:r>
          </w:p>
        </w:tc>
        <w:tc>
          <w:tcPr>
            <w:tcW w:type="dxa" w:w="3206"/>
          </w:tcPr>
          <w:p>
            <w:r>
              <w:t>July 2026</w:t>
            </w:r>
          </w:p>
        </w:tc>
        <w:tc>
          <w:tcPr>
            <w:tcW w:type="dxa" w:w="3210"/>
          </w:tcPr>
          <w:p>
            <w:r>
              <w:t>'The Missing Institution' added to Section 9; executive summary conclusion strengthened (spatial neutrality, Auckland as highest-leverage intervention); issued as complete draft</w:t>
            </w:r>
          </w:p>
        </w:tc>
      </w:tr>
    </w:tbl>
    <w:p w14:paraId="2C2A337D" w14:textId="77777777" w:rsidR="009421A7" w:rsidRPr="006A6424" w:rsidRDefault="009421A7" w:rsidP="004434DB"/>
    <w:p w14:paraId="6A061B0C" w14:textId="77777777" w:rsidR="006A6424" w:rsidRPr="006A6424" w:rsidRDefault="006A6424">
      <w:pPr>
        <w:spacing w:after="0"/>
        <w:rPr>
          <w:b/>
          <w:bCs/>
          <w:sz w:val="56"/>
          <w:szCs w:val="56"/>
        </w:rPr>
      </w:pPr>
      <w:bookmarkStart w:id="2" w:name="_Toc189460583"/>
      <w:r w:rsidRPr="006A6424">
        <w:rPr>
          <w:b/>
          <w:bCs/>
          <w:sz w:val="56"/>
          <w:szCs w:val="56"/>
        </w:rPr>
        <w:br w:type="page"/>
      </w:r>
    </w:p>
    <w:p w14:paraId="074896FF" w14:textId="77777777" w:rsidR="009421A7" w:rsidRPr="006A6424" w:rsidRDefault="009421A7" w:rsidP="004434DB">
      <w:pPr>
        <w:rPr>
          <w:b/>
          <w:bCs/>
          <w:sz w:val="56"/>
          <w:szCs w:val="56"/>
        </w:rPr>
      </w:pPr>
      <w:r w:rsidRPr="006A6424">
        <w:rPr>
          <w:b/>
          <w:bCs/>
          <w:sz w:val="56"/>
          <w:szCs w:val="56"/>
        </w:rPr>
        <w:lastRenderedPageBreak/>
        <w:t>Contents</w:t>
      </w:r>
      <w:bookmarkEnd w:id="2"/>
    </w:p>
    <w:p w14:paraId="1DE00BDE" w14:textId="7BAA16C8" w:rsidR="00F11AA7"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3982877" w:history="1">
        <w:r w:rsidR="00F11AA7" w:rsidRPr="00700448">
          <w:rPr>
            <w:rStyle w:val="Hyperlink"/>
            <w:rFonts w:eastAsia="Times New Roman"/>
            <w:lang w:eastAsia="en-NZ"/>
          </w:rPr>
          <w:t>Executive Summary</w:t>
        </w:r>
        <w:r w:rsidR="00F11AA7">
          <w:rPr>
            <w:webHidden/>
          </w:rPr>
          <w:tab/>
        </w:r>
        <w:r w:rsidR="00F11AA7">
          <w:rPr>
            <w:webHidden/>
          </w:rPr>
          <w:fldChar w:fldCharType="begin"/>
        </w:r>
        <w:r w:rsidR="00F11AA7">
          <w:rPr>
            <w:webHidden/>
          </w:rPr>
          <w:instrText xml:space="preserve"> PAGEREF _Toc233982877 \h </w:instrText>
        </w:r>
        <w:r w:rsidR="00F11AA7">
          <w:rPr>
            <w:webHidden/>
          </w:rPr>
        </w:r>
        <w:r w:rsidR="00F11AA7">
          <w:rPr>
            <w:webHidden/>
          </w:rPr>
          <w:fldChar w:fldCharType="separate"/>
        </w:r>
        <w:r w:rsidR="00F11AA7">
          <w:rPr>
            <w:webHidden/>
          </w:rPr>
          <w:t>4</w:t>
        </w:r>
        <w:r w:rsidR="00F11AA7">
          <w:rPr>
            <w:webHidden/>
          </w:rPr>
          <w:fldChar w:fldCharType="end"/>
        </w:r>
      </w:hyperlink>
    </w:p>
    <w:p w14:paraId="373409A2" w14:textId="6BDC9046"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78" w:history="1">
        <w:r w:rsidRPr="00700448">
          <w:rPr>
            <w:rStyle w:val="Hyperlink"/>
            <w:rFonts w:eastAsia="Times New Roman"/>
            <w:lang w:eastAsia="en-NZ"/>
          </w:rPr>
          <w:t>1. Purpose</w:t>
        </w:r>
        <w:r>
          <w:rPr>
            <w:webHidden/>
          </w:rPr>
          <w:tab/>
        </w:r>
        <w:r>
          <w:rPr>
            <w:webHidden/>
          </w:rPr>
          <w:fldChar w:fldCharType="begin"/>
        </w:r>
        <w:r>
          <w:rPr>
            <w:webHidden/>
          </w:rPr>
          <w:instrText xml:space="preserve"> PAGEREF _Toc233982878 \h </w:instrText>
        </w:r>
        <w:r>
          <w:rPr>
            <w:webHidden/>
          </w:rPr>
        </w:r>
        <w:r>
          <w:rPr>
            <w:webHidden/>
          </w:rPr>
          <w:fldChar w:fldCharType="separate"/>
        </w:r>
        <w:r>
          <w:rPr>
            <w:webHidden/>
          </w:rPr>
          <w:t>5</w:t>
        </w:r>
        <w:r>
          <w:rPr>
            <w:webHidden/>
          </w:rPr>
          <w:fldChar w:fldCharType="end"/>
        </w:r>
      </w:hyperlink>
    </w:p>
    <w:p w14:paraId="6262585A" w14:textId="6525F81E"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79" w:history="1">
        <w:r w:rsidRPr="00700448">
          <w:rPr>
            <w:rStyle w:val="Hyperlink"/>
            <w:rFonts w:eastAsia="Times New Roman"/>
            <w:lang w:eastAsia="en-NZ"/>
          </w:rPr>
          <w:t>2. What We Expect from Cities (Evidence Base)</w:t>
        </w:r>
        <w:r>
          <w:rPr>
            <w:webHidden/>
          </w:rPr>
          <w:tab/>
        </w:r>
        <w:r>
          <w:rPr>
            <w:webHidden/>
          </w:rPr>
          <w:fldChar w:fldCharType="begin"/>
        </w:r>
        <w:r>
          <w:rPr>
            <w:webHidden/>
          </w:rPr>
          <w:instrText xml:space="preserve"> PAGEREF _Toc233982879 \h </w:instrText>
        </w:r>
        <w:r>
          <w:rPr>
            <w:webHidden/>
          </w:rPr>
        </w:r>
        <w:r>
          <w:rPr>
            <w:webHidden/>
          </w:rPr>
          <w:fldChar w:fldCharType="separate"/>
        </w:r>
        <w:r>
          <w:rPr>
            <w:webHidden/>
          </w:rPr>
          <w:t>6</w:t>
        </w:r>
        <w:r>
          <w:rPr>
            <w:webHidden/>
          </w:rPr>
          <w:fldChar w:fldCharType="end"/>
        </w:r>
      </w:hyperlink>
    </w:p>
    <w:p w14:paraId="71E45FFD" w14:textId="011CD56D"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0" w:history="1">
        <w:r w:rsidRPr="00700448">
          <w:rPr>
            <w:rStyle w:val="Hyperlink"/>
          </w:rPr>
          <w:t>3. Core Diagnosis: Growth, Capital Pressure, and Productivity</w:t>
        </w:r>
        <w:r>
          <w:rPr>
            <w:webHidden/>
          </w:rPr>
          <w:tab/>
        </w:r>
        <w:r>
          <w:rPr>
            <w:webHidden/>
          </w:rPr>
          <w:fldChar w:fldCharType="begin"/>
        </w:r>
        <w:r>
          <w:rPr>
            <w:webHidden/>
          </w:rPr>
          <w:instrText xml:space="preserve"> PAGEREF _Toc233982880 \h </w:instrText>
        </w:r>
        <w:r>
          <w:rPr>
            <w:webHidden/>
          </w:rPr>
        </w:r>
        <w:r>
          <w:rPr>
            <w:webHidden/>
          </w:rPr>
          <w:fldChar w:fldCharType="separate"/>
        </w:r>
        <w:r>
          <w:rPr>
            <w:webHidden/>
          </w:rPr>
          <w:t>8</w:t>
        </w:r>
        <w:r>
          <w:rPr>
            <w:webHidden/>
          </w:rPr>
          <w:fldChar w:fldCharType="end"/>
        </w:r>
      </w:hyperlink>
    </w:p>
    <w:p w14:paraId="6143714F" w14:textId="59A7D7A0"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1" w:history="1">
        <w:r w:rsidRPr="00700448">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_Toc233982881 \h </w:instrText>
        </w:r>
        <w:r>
          <w:rPr>
            <w:webHidden/>
          </w:rPr>
        </w:r>
        <w:r>
          <w:rPr>
            <w:webHidden/>
          </w:rPr>
          <w:fldChar w:fldCharType="separate"/>
        </w:r>
        <w:r>
          <w:rPr>
            <w:webHidden/>
          </w:rPr>
          <w:t>12</w:t>
        </w:r>
        <w:r>
          <w:rPr>
            <w:webHidden/>
          </w:rPr>
          <w:fldChar w:fldCharType="end"/>
        </w:r>
      </w:hyperlink>
    </w:p>
    <w:p w14:paraId="735EBC09" w14:textId="25BDB309"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2" w:history="1">
        <w:r w:rsidRPr="00700448">
          <w:rPr>
            <w:rStyle w:val="Hyperlink"/>
          </w:rPr>
          <w:t>5. The New Zealand Spatial System — Evidence and Mechanisms</w:t>
        </w:r>
        <w:r>
          <w:rPr>
            <w:webHidden/>
          </w:rPr>
          <w:tab/>
        </w:r>
        <w:r>
          <w:rPr>
            <w:webHidden/>
          </w:rPr>
          <w:fldChar w:fldCharType="begin"/>
        </w:r>
        <w:r>
          <w:rPr>
            <w:webHidden/>
          </w:rPr>
          <w:instrText xml:space="preserve"> PAGEREF _Toc233982882 \h </w:instrText>
        </w:r>
        <w:r>
          <w:rPr>
            <w:webHidden/>
          </w:rPr>
        </w:r>
        <w:r>
          <w:rPr>
            <w:webHidden/>
          </w:rPr>
          <w:fldChar w:fldCharType="separate"/>
        </w:r>
        <w:r>
          <w:rPr>
            <w:webHidden/>
          </w:rPr>
          <w:t>13</w:t>
        </w:r>
        <w:r>
          <w:rPr>
            <w:webHidden/>
          </w:rPr>
          <w:fldChar w:fldCharType="end"/>
        </w:r>
      </w:hyperlink>
    </w:p>
    <w:p w14:paraId="1460AB65" w14:textId="43046276"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3" w:history="1">
        <w:r w:rsidRPr="00700448">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_Toc233982883 \h </w:instrText>
        </w:r>
        <w:r>
          <w:rPr>
            <w:webHidden/>
          </w:rPr>
        </w:r>
        <w:r>
          <w:rPr>
            <w:webHidden/>
          </w:rPr>
          <w:fldChar w:fldCharType="separate"/>
        </w:r>
        <w:r>
          <w:rPr>
            <w:webHidden/>
          </w:rPr>
          <w:t>19</w:t>
        </w:r>
        <w:r>
          <w:rPr>
            <w:webHidden/>
          </w:rPr>
          <w:fldChar w:fldCharType="end"/>
        </w:r>
      </w:hyperlink>
    </w:p>
    <w:p w14:paraId="5B9BFA90" w14:textId="7685080F"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4" w:history="1">
        <w:r w:rsidRPr="00700448">
          <w:rPr>
            <w:rStyle w:val="Hyperlink"/>
          </w:rPr>
          <w:t>7. New Zealand's Final Frontier</w:t>
        </w:r>
        <w:r>
          <w:rPr>
            <w:webHidden/>
          </w:rPr>
          <w:tab/>
        </w:r>
        <w:r>
          <w:rPr>
            <w:webHidden/>
          </w:rPr>
          <w:fldChar w:fldCharType="begin"/>
        </w:r>
        <w:r>
          <w:rPr>
            <w:webHidden/>
          </w:rPr>
          <w:instrText xml:space="preserve"> PAGEREF _Toc233982884 \h </w:instrText>
        </w:r>
        <w:r>
          <w:rPr>
            <w:webHidden/>
          </w:rPr>
        </w:r>
        <w:r>
          <w:rPr>
            <w:webHidden/>
          </w:rPr>
          <w:fldChar w:fldCharType="separate"/>
        </w:r>
        <w:r>
          <w:rPr>
            <w:webHidden/>
          </w:rPr>
          <w:t>21</w:t>
        </w:r>
        <w:r>
          <w:rPr>
            <w:webHidden/>
          </w:rPr>
          <w:fldChar w:fldCharType="end"/>
        </w:r>
      </w:hyperlink>
    </w:p>
    <w:p w14:paraId="09E83AFC" w14:textId="7184767B"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5" w:history="1">
        <w:r w:rsidRPr="00700448">
          <w:rPr>
            <w:rStyle w:val="Hyperlink"/>
            <w:rFonts w:eastAsia="Times New Roman"/>
            <w:lang w:eastAsia="en-NZ"/>
          </w:rPr>
          <w:t>8. Implications for Policy</w:t>
        </w:r>
        <w:r>
          <w:rPr>
            <w:webHidden/>
          </w:rPr>
          <w:tab/>
        </w:r>
        <w:r>
          <w:rPr>
            <w:webHidden/>
          </w:rPr>
          <w:fldChar w:fldCharType="begin"/>
        </w:r>
        <w:r>
          <w:rPr>
            <w:webHidden/>
          </w:rPr>
          <w:instrText xml:space="preserve"> PAGEREF _Toc233982885 \h </w:instrText>
        </w:r>
        <w:r>
          <w:rPr>
            <w:webHidden/>
          </w:rPr>
        </w:r>
        <w:r>
          <w:rPr>
            <w:webHidden/>
          </w:rPr>
          <w:fldChar w:fldCharType="separate"/>
        </w:r>
        <w:r>
          <w:rPr>
            <w:webHidden/>
          </w:rPr>
          <w:t>23</w:t>
        </w:r>
        <w:r>
          <w:rPr>
            <w:webHidden/>
          </w:rPr>
          <w:fldChar w:fldCharType="end"/>
        </w:r>
      </w:hyperlink>
    </w:p>
    <w:p w14:paraId="2D2B92C4" w14:textId="12C2382F"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6" w:history="1">
        <w:r w:rsidRPr="00700448">
          <w:rPr>
            <w:rStyle w:val="Hyperlink"/>
            <w:rFonts w:eastAsia="Times New Roman"/>
            <w:lang w:eastAsia="en-NZ"/>
          </w:rPr>
          <w:t>9. What MBIE should do next</w:t>
        </w:r>
        <w:r>
          <w:rPr>
            <w:webHidden/>
          </w:rPr>
          <w:tab/>
        </w:r>
        <w:r>
          <w:rPr>
            <w:webHidden/>
          </w:rPr>
          <w:fldChar w:fldCharType="begin"/>
        </w:r>
        <w:r>
          <w:rPr>
            <w:webHidden/>
          </w:rPr>
          <w:instrText xml:space="preserve"> PAGEREF _Toc233982886 \h </w:instrText>
        </w:r>
        <w:r>
          <w:rPr>
            <w:webHidden/>
          </w:rPr>
        </w:r>
        <w:r>
          <w:rPr>
            <w:webHidden/>
          </w:rPr>
          <w:fldChar w:fldCharType="separate"/>
        </w:r>
        <w:r>
          <w:rPr>
            <w:webHidden/>
          </w:rPr>
          <w:t>24</w:t>
        </w:r>
        <w:r>
          <w:rPr>
            <w:webHidden/>
          </w:rPr>
          <w:fldChar w:fldCharType="end"/>
        </w:r>
      </w:hyperlink>
    </w:p>
    <w:p w14:paraId="7BAA2C09" w14:textId="44583368" w:rsidR="00F11AA7" w:rsidRDefault="00F11AA7">
      <w:pPr>
        <w:pStyle w:val="TOC2"/>
        <w:rPr>
          <w:rFonts w:asciiTheme="minorHAnsi" w:eastAsiaTheme="minorEastAsia" w:hAnsiTheme="minorHAnsi" w:cstheme="minorBidi"/>
          <w:iCs w:val="0"/>
          <w:kern w:val="2"/>
          <w:sz w:val="24"/>
          <w:szCs w:val="24"/>
          <w:lang w:eastAsia="en-NZ"/>
          <w14:ligatures w14:val="standardContextual"/>
        </w:rPr>
      </w:pPr>
      <w:hyperlink w:anchor="_Toc233982887" w:history="1">
        <w:r w:rsidRPr="00700448">
          <w:rPr>
            <w:rStyle w:val="Hyperlink"/>
            <w:lang w:val="fr-FR" w:eastAsia="en-NZ"/>
          </w:rPr>
          <w:t>Bibliography</w:t>
        </w:r>
        <w:r>
          <w:rPr>
            <w:webHidden/>
          </w:rPr>
          <w:tab/>
        </w:r>
        <w:r>
          <w:rPr>
            <w:webHidden/>
          </w:rPr>
          <w:fldChar w:fldCharType="begin"/>
        </w:r>
        <w:r>
          <w:rPr>
            <w:webHidden/>
          </w:rPr>
          <w:instrText xml:space="preserve"> PAGEREF _Toc233982887 \h </w:instrText>
        </w:r>
        <w:r>
          <w:rPr>
            <w:webHidden/>
          </w:rPr>
        </w:r>
        <w:r>
          <w:rPr>
            <w:webHidden/>
          </w:rPr>
          <w:fldChar w:fldCharType="separate"/>
        </w:r>
        <w:r>
          <w:rPr>
            <w:webHidden/>
          </w:rPr>
          <w:t>25</w:t>
        </w:r>
        <w:r>
          <w:rPr>
            <w:webHidden/>
          </w:rPr>
          <w:fldChar w:fldCharType="end"/>
        </w:r>
      </w:hyperlink>
    </w:p>
    <w:p w14:paraId="3921EB06" w14:textId="4A68565F"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05709522" w14:textId="77777777" w:rsidR="006E34E0" w:rsidRDefault="006E34E0" w:rsidP="006E34E0">
      <w:pPr>
        <w:pStyle w:val="Heading2"/>
        <w:rPr>
          <w:rFonts w:eastAsia="Times New Roman"/>
          <w:lang w:eastAsia="en-NZ"/>
        </w:rPr>
      </w:pPr>
      <w:bookmarkStart w:id="3" w:name="_Toc233982877"/>
      <w:r>
        <w:rPr>
          <w:rFonts w:eastAsia="Times New Roman"/>
          <w:lang w:eastAsia="en-NZ"/>
        </w:rPr>
        <w:lastRenderedPageBreak/>
        <w:t>Executive Summary</w:t>
      </w:r>
      <w:bookmarkEnd w:id="3"/>
    </w:p>
    <w:p w14:paraId="417F0976" w14:textId="7578C1C1"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358444A3" w14:textId="13353F59"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4CF19463"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w:t>
      </w:r>
    </w:p>
    <w:p w14:paraId="5544D94A" w14:textId="356B317B"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3DF7180F" w14:textId="3B7B2B2D"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74332A9D" w14:textId="56EF9D94"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6AFFE172" w14:textId="77777777" w:rsidR="00F11AA7" w:rsidRDefault="00F11AA7">
      <w:pPr>
        <w:rPr>
          <w:kern w:val="2"/>
          <w:lang w:eastAsia="en-NZ"/>
          <w14:ligatures w14:val="standardContextual"/>
        </w:rPr>
      </w:pPr>
      <w:r>
        <w:t>MBIE does not need to run the spatial system, but it does need to stop pretending it sits outside it, and abandon the assumption of spatial neutrality. Its immediate task is to apply a spatial productivity lens to its own advice and to show up consistently across government as the economic voice for productive spatial outcomes. Spatial economic policy in Auckland could be the highest leverage productivity intervention available to New Zealand. MBIE needs to lead that conversation.</w:t>
      </w:r>
    </w:p>
    <w:p w14:paraId="4F38C8CA" w14:textId="3DA887DA" w:rsidR="006E34E0" w:rsidRDefault="006E34E0" w:rsidP="006E34E0">
      <w:pPr>
        <w:pStyle w:val="Heading2"/>
        <w:rPr>
          <w:rFonts w:eastAsia="Times New Roman"/>
          <w:lang w:eastAsia="en-NZ"/>
        </w:rPr>
      </w:pPr>
      <w:r>
        <w:rPr>
          <w:rFonts w:eastAsia="Times New Roman"/>
          <w:lang w:eastAsia="en-NZ"/>
        </w:rPr>
        <w:lastRenderedPageBreak/>
        <w:br w:type="page"/>
      </w:r>
    </w:p>
    <w:p w14:paraId="6542126E" w14:textId="76B9C147" w:rsidR="006A6424" w:rsidRPr="006A6424" w:rsidRDefault="006A6424" w:rsidP="006A6424">
      <w:pPr>
        <w:pStyle w:val="Heading2"/>
        <w:rPr>
          <w:rFonts w:eastAsia="Times New Roman"/>
          <w:lang w:eastAsia="en-NZ"/>
        </w:rPr>
      </w:pPr>
      <w:bookmarkStart w:id="4" w:name="_Toc233982878"/>
      <w:r w:rsidRPr="006A6424">
        <w:rPr>
          <w:rFonts w:eastAsia="Times New Roman"/>
          <w:lang w:eastAsia="en-NZ"/>
        </w:rPr>
        <w:lastRenderedPageBreak/>
        <w:t>1. Purpose</w:t>
      </w:r>
      <w:bookmarkEnd w:id="4"/>
    </w:p>
    <w:p w14:paraId="32C9EA37" w14:textId="283A8F43"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72B1B2C"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1BBE1CA3"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675D4EC9" w14:textId="044B9199"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195106BC" w14:textId="71CEC98F"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01A4705B"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1C7705CA" w14:textId="77777777" w:rsidR="006A6424" w:rsidRPr="006A6424" w:rsidRDefault="006A6424" w:rsidP="006A6424">
      <w:pPr>
        <w:pStyle w:val="Heading2"/>
        <w:rPr>
          <w:rFonts w:eastAsia="Times New Roman"/>
          <w:lang w:eastAsia="en-NZ"/>
        </w:rPr>
      </w:pPr>
      <w:bookmarkStart w:id="5" w:name="_Toc233982879"/>
      <w:r w:rsidRPr="006A6424">
        <w:rPr>
          <w:rFonts w:eastAsia="Times New Roman"/>
          <w:lang w:eastAsia="en-NZ"/>
        </w:rPr>
        <w:lastRenderedPageBreak/>
        <w:t>2. What We Expect from Cities (Evidence Base)</w:t>
      </w:r>
      <w:bookmarkEnd w:id="5"/>
    </w:p>
    <w:p w14:paraId="1D25C8BD"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4D92BC09"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11447E66"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0BB1D80A"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40B9A7F6"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2D6D6847"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9463273"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50A4AA1" w14:textId="77777777" w:rsidR="00FF2A7E" w:rsidRPr="006A6424" w:rsidRDefault="00FF2A7E" w:rsidP="00FF2A7E">
      <w:pPr>
        <w:pStyle w:val="ListParagraph"/>
        <w:numPr>
          <w:ilvl w:val="0"/>
          <w:numId w:val="0"/>
        </w:numPr>
        <w:ind w:left="720"/>
        <w:rPr>
          <w:lang w:eastAsia="en-NZ"/>
        </w:rPr>
      </w:pPr>
    </w:p>
    <w:p w14:paraId="26DDEF10"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2B28F3EF" w14:textId="77777777" w:rsidR="005A2AAB" w:rsidRPr="006A6424" w:rsidRDefault="005A2AAB" w:rsidP="005A2AAB">
      <w:pPr>
        <w:pStyle w:val="ListParagraph"/>
        <w:numPr>
          <w:ilvl w:val="0"/>
          <w:numId w:val="0"/>
        </w:numPr>
        <w:ind w:left="720"/>
        <w:rPr>
          <w:lang w:eastAsia="en-NZ"/>
        </w:rPr>
      </w:pPr>
    </w:p>
    <w:p w14:paraId="5D22D75D" w14:textId="77777777"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CACE5D3" w14:textId="77777777" w:rsidR="005A2AAB" w:rsidRPr="006A6424" w:rsidRDefault="005A2AAB" w:rsidP="005A2AAB">
      <w:pPr>
        <w:pStyle w:val="ListParagraph"/>
        <w:numPr>
          <w:ilvl w:val="0"/>
          <w:numId w:val="0"/>
        </w:numPr>
        <w:ind w:left="283"/>
        <w:rPr>
          <w:lang w:eastAsia="en-NZ"/>
        </w:rPr>
      </w:pPr>
    </w:p>
    <w:p w14:paraId="2FF99DBB"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624CCC1" w14:textId="77777777" w:rsidR="005A2AAB" w:rsidRPr="006A6424" w:rsidRDefault="005A2AAB" w:rsidP="005A2AAB">
      <w:pPr>
        <w:pStyle w:val="ListParagraph"/>
        <w:numPr>
          <w:ilvl w:val="0"/>
          <w:numId w:val="0"/>
        </w:numPr>
        <w:ind w:left="283"/>
        <w:rPr>
          <w:lang w:eastAsia="en-NZ"/>
        </w:rPr>
      </w:pPr>
    </w:p>
    <w:p w14:paraId="1CCFB5F9" w14:textId="77777777" w:rsidR="006A6424" w:rsidRPr="005A2AAB" w:rsidRDefault="006A6424" w:rsidP="005A2AAB">
      <w:pPr>
        <w:pStyle w:val="ListParagraph"/>
        <w:numPr>
          <w:ilvl w:val="0"/>
          <w:numId w:val="27"/>
        </w:numPr>
        <w:rPr>
          <w:lang w:eastAsia="en-NZ"/>
        </w:rPr>
      </w:pPr>
      <w:r>
        <w:t>Firm competition and selection – denser markets increase competitive pressure. Careful testing, however, finds that 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6784CB3A" w14:textId="77777777" w:rsidR="005A2AAB" w:rsidRPr="006A6424" w:rsidRDefault="005A2AAB" w:rsidP="005A2AAB">
      <w:pPr>
        <w:pStyle w:val="ListParagraph"/>
        <w:numPr>
          <w:ilvl w:val="0"/>
          <w:numId w:val="0"/>
        </w:numPr>
        <w:ind w:left="283"/>
        <w:rPr>
          <w:lang w:eastAsia="en-NZ"/>
        </w:rPr>
      </w:pPr>
    </w:p>
    <w:p w14:paraId="6C754BA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6AE35E57"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2FA71D60"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391EC9C3"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F082B" w14:textId="77777777" w:rsidR="006A6424" w:rsidRPr="00FF2A7E" w:rsidRDefault="006A6424" w:rsidP="00FF2A7E">
      <w:pPr>
        <w:pStyle w:val="Heading2"/>
      </w:pPr>
      <w:bookmarkStart w:id="6" w:name="_Toc233982880"/>
      <w:r w:rsidRPr="00FF2A7E">
        <w:lastRenderedPageBreak/>
        <w:t>3. Core Diagnosis: Growth, Capital Pressure, and Productivity</w:t>
      </w:r>
      <w:bookmarkEnd w:id="6"/>
    </w:p>
    <w:p w14:paraId="40593AA7" w14:textId="77777777" w:rsidR="006A6424" w:rsidRPr="006A6424" w:rsidRDefault="006A6424" w:rsidP="006A6424">
      <w:pPr>
        <w:rPr>
          <w:lang w:eastAsia="en-NZ"/>
        </w:rPr>
      </w:pPr>
      <w:r w:rsidRPr="006A6424">
        <w:rPr>
          <w:lang w:eastAsia="en-NZ"/>
        </w:rPr>
        <w:t>New Zealand's productivity problem is, in part, a spatial allocation problem.</w:t>
      </w:r>
    </w:p>
    <w:p w14:paraId="3A2BFB33"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4450A7E6" w14:textId="77777777" w:rsidR="006A6424" w:rsidRPr="006A6424" w:rsidRDefault="006A6424" w:rsidP="006A6424">
      <w:pPr>
        <w:rPr>
          <w:lang w:eastAsia="en-NZ"/>
        </w:rPr>
      </w:pPr>
      <w:r w:rsidRPr="006A6424">
        <w:rPr>
          <w:lang w:eastAsia="en-NZ"/>
        </w:rPr>
        <w:t>This can be understood as a sequence of empirically observable developments.</w:t>
      </w:r>
    </w:p>
    <w:p w14:paraId="6545EA4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4638DFA9" w14:textId="77777777" w:rsidR="0080550B" w:rsidRDefault="006A6424" w:rsidP="006A6424">
      <w:pPr>
        <w:rPr>
          <w:lang w:eastAsia="en-NZ"/>
        </w:rPr>
      </w:pPr>
      <w:r w:rsidRPr="006A6424">
        <w:rPr>
          <w:lang w:eastAsia="en-NZ"/>
        </w:rPr>
        <w:t>New Zealand has experienced sustained population growth — 27.3% between 2006 and 2025, an increase of approximately 1.14 million people (Kānoa RD, 2026)</w:t>
      </w:r>
      <w:r w:rsidR="00FF2A7E">
        <w:rPr>
          <w:lang w:eastAsia="en-NZ"/>
        </w:rPr>
        <w:t>.</w:t>
      </w:r>
      <w:r w:rsidR="00FF2A7E" w:rsidRPr="00FF2A7E">
        <w:rPr>
          <w:lang w:eastAsia="en-NZ"/>
        </w:rPr>
        <w:t xml:space="preserve"> </w:t>
      </w:r>
      <w:r w:rsidR="00FF2A7E" w:rsidRPr="006A6424">
        <w:rPr>
          <w:lang w:eastAsia="en-NZ"/>
        </w:rPr>
        <w:t>This sustained growth rate differentiates New Zealand from many OECD peers, where population growth has slowed more markedly and is increasingly driven by ageing dynamics rather than migration.</w:t>
      </w:r>
    </w:p>
    <w:p w14:paraId="0EE92FA3"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22D54081" w14:textId="0B3D361B"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6A1868DB"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57B8B26"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F9618BB" w14:textId="77777777" w:rsidR="006A6424" w:rsidRPr="006A6424" w:rsidRDefault="006A6424" w:rsidP="0080550B">
      <w:pPr>
        <w:rPr>
          <w:lang w:eastAsia="en-NZ"/>
        </w:rPr>
      </w:pPr>
      <w:r w:rsidRPr="006A6424">
        <w:rPr>
          <w:lang w:eastAsia="en-NZ"/>
        </w:rP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(Kānoa RD, 2026).</w:t>
      </w:r>
    </w:p>
    <w:p w14:paraId="2C3F954D" w14:textId="77777777"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1E4F7CDF" w14:textId="77777777" w:rsidR="006A6424" w:rsidRDefault="006A6424" w:rsidP="0080550B">
      <w:pPr>
        <w:pStyle w:val="Caption"/>
      </w:pPr>
      <w:r w:rsidRPr="006A6424">
        <w:t>Figure 2: Components of population growth (migration vs natural increase, 1990–present)</w:t>
      </w:r>
    </w:p>
    <w:p w14:paraId="6A763EF1"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5598BC6"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67541E2B" w14:textId="77777777" w:rsidR="006A6424" w:rsidRPr="006A6424" w:rsidRDefault="006A6424" w:rsidP="0080550B">
      <w:pPr>
        <w:rPr>
          <w:lang w:eastAsia="en-NZ"/>
        </w:rPr>
      </w:pPr>
      <w:r w:rsidRPr="006A6424">
        <w:rPr>
          <w:lang w:eastAsia="en-NZ"/>
        </w:rPr>
        <w:t xml:space="preserve">The shift to migration-led growth resulted in a relatively rapid metropolitanisation of population growth. New Zealand urbanised, i.e. moved to towns rather than the countryside, around the same time as most comparator advanced economies but Auckland remained relatively small, with a </w:t>
      </w:r>
      <w:r w:rsidRPr="00AF0C1E">
        <w:rPr>
          <w:highlight w:val="yellow"/>
          <w:lang w:eastAsia="en-NZ"/>
        </w:rPr>
        <w:t xml:space="preserve">population of X, or </w:t>
      </w:r>
      <w:r w:rsidR="00AF0C1E">
        <w:rPr>
          <w:highlight w:val="yellow"/>
          <w:lang w:eastAsia="en-NZ"/>
        </w:rPr>
        <w:t>Y</w:t>
      </w:r>
      <w:r w:rsidRPr="00AF0C1E">
        <w:rPr>
          <w:highlight w:val="yellow"/>
          <w:lang w:eastAsia="en-NZ"/>
        </w:rPr>
        <w:t>% of the national population, in 1990</w:t>
      </w:r>
      <w:r w:rsidRPr="006A6424">
        <w:rPr>
          <w:lang w:eastAsia="en-NZ"/>
        </w:rPr>
        <w:t xml:space="preserve"> [</w:t>
      </w:r>
      <w:r w:rsidR="00AF0C1E" w:rsidRPr="00AF0C1E">
        <w:rPr>
          <w:highlight w:val="yellow"/>
          <w:lang w:eastAsia="en-NZ"/>
        </w:rPr>
        <w:t>reference needed</w:t>
      </w:r>
      <w:r w:rsidRPr="006A6424">
        <w:rPr>
          <w:lang w:eastAsia="en-NZ"/>
        </w:rPr>
        <w:t>]. However, once migration became the primary driver, growth became highly concentrated in metropolitan areas.</w:t>
      </w:r>
    </w:p>
    <w:p w14:paraId="21163F66"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6D8AF57B"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6F87030"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03F4A8B3" w14:textId="77777777" w:rsidR="006A6424" w:rsidRPr="006A6424" w:rsidRDefault="006A6424" w:rsidP="00AF0C1E">
      <w:pPr>
        <w:rPr>
          <w:lang w:eastAsia="en-NZ"/>
        </w:rPr>
      </w:pPr>
      <w:r w:rsidRPr="006A6424">
        <w:rPr>
          <w:lang w:eastAsia="en-NZ"/>
        </w:rPr>
        <w:t xml:space="preserve">Population growth in New Zealand is highly uneven in its spatial incidence. Metro areas (especially Auckland) absorb most growth. Internal migration redistributes population domestically, but </w:t>
      </w:r>
      <w:r w:rsidRPr="006A6424">
        <w:rPr>
          <w:lang w:eastAsia="en-NZ"/>
        </w:rPr>
        <w:lastRenderedPageBreak/>
        <w:t>international migration continues to drive metro expansion. This creates persistent, place-specific demand shocks, rather than evenly distributed national growth.</w:t>
      </w:r>
    </w:p>
    <w:p w14:paraId="5BF884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68016DBC"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19DBA9B4" w14:textId="77777777" w:rsidR="006A6424" w:rsidRDefault="006A6424" w:rsidP="00AF0C1E">
      <w:pPr>
        <w:pStyle w:val="Caption"/>
      </w:pPr>
      <w:r w:rsidRPr="00AF0C1E">
        <w:t>Figure 4: Infrastructure investment vs estimated demand / gap</w:t>
      </w:r>
      <w:r w:rsidR="00AF0C1E">
        <w:t xml:space="preserve"> (Te Waihanga 2026)</w:t>
      </w:r>
    </w:p>
    <w:p w14:paraId="1B0A2128"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6EA6A8EF"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0AABDBE1"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7E1EEE5F"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03ABB617" w14:textId="77777777" w:rsidR="006A6424" w:rsidRPr="00AF0C1E" w:rsidRDefault="006A6424" w:rsidP="006A6424">
      <w:pPr>
        <w:rPr>
          <w:lang w:eastAsia="en-NZ"/>
        </w:rPr>
      </w:pPr>
      <w:r w:rsidRPr="00AF0C1E">
        <w:rPr>
          <w:lang w:eastAsia="en-NZ"/>
        </w:rPr>
        <w:t>These pressures are not cyclical—they are systemic features of the growth model.</w:t>
      </w:r>
    </w:p>
    <w:p w14:paraId="6D754255"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467E96A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0165CA74"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39147272" w14:textId="77777777" w:rsidR="006A6424" w:rsidRPr="005A2AAB" w:rsidRDefault="0066185C" w:rsidP="00AF1867">
      <w:pPr>
        <w:pStyle w:val="Heading4"/>
      </w:pPr>
      <w:r>
        <w:t>3</w:t>
      </w:r>
      <w:r w:rsidR="006A6424" w:rsidRPr="005A2AAB">
        <w:t>.</w:t>
      </w:r>
      <w:r>
        <w:t>8</w:t>
      </w:r>
      <w:r w:rsidR="006A6424" w:rsidRPr="005A2AAB">
        <w:t xml:space="preserve"> These dynamics create binding constraints within metropolitan areas</w:t>
      </w:r>
    </w:p>
    <w:p w14:paraId="607762FE" w14:textId="77777777" w:rsidR="006A6424" w:rsidRPr="006A6424" w:rsidRDefault="006A6424" w:rsidP="0066185C">
      <w:pPr>
        <w:rPr>
          <w:lang w:eastAsia="en-NZ"/>
        </w:rPr>
      </w:pPr>
      <w:r w:rsidRPr="006A6424">
        <w:rPr>
          <w:lang w:eastAsia="en-NZ"/>
        </w:rPr>
        <w:t xml:space="preserve">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w:t>
      </w:r>
      <w:r w:rsidRPr="006A6424">
        <w:rPr>
          <w:lang w:eastAsia="en-NZ"/>
        </w:rPr>
        <w:lastRenderedPageBreak/>
        <w:t>provision reinforces inefficient urban form (World Bank, 2009), and firms face higher costs and reduced ability to scale.</w:t>
      </w:r>
    </w:p>
    <w:p w14:paraId="5F1D9EEF"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0E672FE9"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5A2AAB">
        <w:rPr>
          <w:highlight w:val="yellow"/>
          <w:lang w:eastAsia="en-NZ"/>
        </w:rPr>
        <w:t>Nunns, 2019; Ministry of Housing and Urban Development, 2024</w:t>
      </w:r>
      <w:r w:rsidRPr="006A6424">
        <w:rPr>
          <w:lang w:eastAsia="en-NZ"/>
        </w:rPr>
        <w:t>), firms cannot fully access deep labour markets (Maré &amp; Graham, 2009), and capital is concentrated in land and existing assets rather than innovation (Ministry of Housing and Urban Development, 2024; Winter et al., 2025).</w:t>
      </w:r>
    </w:p>
    <w:p w14:paraId="27A5C581"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1D96A0C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36A2037A"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06C205D"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4F22365F"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E8CC941" w14:textId="77777777" w:rsidR="006A6424" w:rsidRPr="006A6424" w:rsidRDefault="006A6424" w:rsidP="005A2AAB">
      <w:pPr>
        <w:pStyle w:val="Heading2"/>
        <w:rPr>
          <w:rFonts w:eastAsia="Times New Roman"/>
          <w:lang w:eastAsia="en-NZ"/>
        </w:rPr>
      </w:pPr>
      <w:bookmarkStart w:id="7" w:name="_Toc233982881"/>
      <w:r w:rsidRPr="006A6424">
        <w:rPr>
          <w:rFonts w:eastAsia="Times New Roman"/>
          <w:lang w:eastAsia="en-NZ"/>
        </w:rPr>
        <w:lastRenderedPageBreak/>
        <w:t>4. Spatial Policy as a System Lever</w:t>
      </w:r>
      <w:bookmarkEnd w:id="7"/>
    </w:p>
    <w:p w14:paraId="2A11B9C0"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050FCD66"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A4782F1"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34773CEE"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5D694715" w14:textId="77777777" w:rsidR="00920D09" w:rsidRPr="005A2AAB" w:rsidRDefault="00920D09" w:rsidP="00920D09">
      <w:pPr>
        <w:pStyle w:val="ListParagraph"/>
        <w:numPr>
          <w:ilvl w:val="0"/>
          <w:numId w:val="0"/>
        </w:numPr>
        <w:ind w:left="720"/>
        <w:rPr>
          <w:lang w:eastAsia="en-NZ"/>
        </w:rPr>
      </w:pPr>
    </w:p>
    <w:p w14:paraId="2AD8DB8E"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C6B91C7" w14:textId="77777777" w:rsidR="00920D09" w:rsidRPr="005A2AAB" w:rsidRDefault="00920D09" w:rsidP="00920D09">
      <w:pPr>
        <w:pStyle w:val="ListParagraph"/>
        <w:numPr>
          <w:ilvl w:val="0"/>
          <w:numId w:val="0"/>
        </w:numPr>
        <w:ind w:left="283"/>
        <w:rPr>
          <w:lang w:eastAsia="en-NZ"/>
        </w:rPr>
      </w:pPr>
    </w:p>
    <w:p w14:paraId="25C46C2A"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7B765E2C" w14:textId="77777777" w:rsidR="00920D09" w:rsidRPr="005A2AAB" w:rsidRDefault="00920D09" w:rsidP="00920D09">
      <w:pPr>
        <w:pStyle w:val="ListParagraph"/>
        <w:numPr>
          <w:ilvl w:val="0"/>
          <w:numId w:val="0"/>
        </w:numPr>
        <w:ind w:left="283"/>
        <w:rPr>
          <w:lang w:eastAsia="en-NZ"/>
        </w:rPr>
      </w:pPr>
    </w:p>
    <w:p w14:paraId="0707B2CD"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4D631CD7" w14:textId="77777777" w:rsidR="00920D09" w:rsidRPr="005A2AAB" w:rsidRDefault="00920D09" w:rsidP="00920D09">
      <w:pPr>
        <w:pStyle w:val="ListParagraph"/>
        <w:numPr>
          <w:ilvl w:val="0"/>
          <w:numId w:val="0"/>
        </w:numPr>
        <w:ind w:left="283"/>
        <w:rPr>
          <w:lang w:eastAsia="en-NZ"/>
        </w:rPr>
      </w:pPr>
    </w:p>
    <w:p w14:paraId="6E56510C"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00703D9D" w14:textId="77777777" w:rsidR="00920D09" w:rsidRPr="005A2AAB" w:rsidRDefault="00920D09" w:rsidP="00920D09">
      <w:pPr>
        <w:pStyle w:val="ListParagraph"/>
        <w:numPr>
          <w:ilvl w:val="0"/>
          <w:numId w:val="0"/>
        </w:numPr>
        <w:ind w:left="283"/>
        <w:rPr>
          <w:lang w:eastAsia="en-NZ"/>
        </w:rPr>
      </w:pPr>
    </w:p>
    <w:p w14:paraId="6CF85413"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0DBE44E8"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7663BCA"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0810A77A"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01F5A6C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480CB1C8" w14:textId="77777777" w:rsidR="00920D09" w:rsidRDefault="00920D09" w:rsidP="00920D09">
      <w:pPr>
        <w:rPr>
          <w:lang w:eastAsia="en-NZ"/>
        </w:rPr>
      </w:pPr>
    </w:p>
    <w:p w14:paraId="2A0D1F0D" w14:textId="77777777" w:rsidR="00920D09" w:rsidRPr="006A6424" w:rsidRDefault="00920D09" w:rsidP="00920D09">
      <w:pPr>
        <w:rPr>
          <w:lang w:eastAsia="en-NZ"/>
        </w:rPr>
      </w:pPr>
    </w:p>
    <w:p w14:paraId="546CF496" w14:textId="77777777" w:rsidR="006A6424" w:rsidRPr="006A6424" w:rsidRDefault="006A6424" w:rsidP="00920D09">
      <w:pPr>
        <w:pStyle w:val="Heading2"/>
        <w:rPr>
          <w:rFonts w:eastAsia="Times New Roman"/>
          <w:lang w:eastAsia="en-NZ"/>
        </w:rPr>
      </w:pPr>
      <w:bookmarkStart w:id="8" w:name="_Toc233982882"/>
      <w:r>
        <w:lastRenderedPageBreak/>
        <w:t>5. The New Zealand Spatial System — Evidence and Mechanisms</w:t>
      </w:r>
      <w:bookmarkEnd w:id="8"/>
    </w:p>
    <w:p w14:paraId="72F0078A"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7D5E2C4B"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20D6407E"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5674F65E"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56939FC4" w14:textId="77777777" w:rsidTr="002C3C6F">
        <w:tc>
          <w:tcPr>
            <w:tcW w:w="9622" w:type="dxa"/>
            <w:shd w:val="clear" w:color="auto" w:fill="D0EBB3"/>
            <w:tcMar>
              <w:top w:w="170" w:type="dxa"/>
              <w:left w:w="170" w:type="dxa"/>
              <w:bottom w:w="170" w:type="dxa"/>
              <w:right w:w="170" w:type="dxa"/>
            </w:tcMar>
          </w:tcPr>
          <w:p w14:paraId="601C50C2" w14:textId="77777777" w:rsidR="0066185C" w:rsidRPr="0066185C" w:rsidRDefault="0066185C" w:rsidP="00920D09">
            <w:pPr>
              <w:rPr>
                <w:b/>
                <w:bCs/>
                <w:lang w:eastAsia="en-NZ"/>
              </w:rPr>
            </w:pPr>
            <w:r>
              <w:rPr>
                <w:b/>
                <w:bCs/>
                <w:lang w:eastAsia="en-NZ"/>
              </w:rPr>
              <w:t>The Auckland Productivity Premium</w:t>
            </w:r>
          </w:p>
          <w:p w14:paraId="39530FCC"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4291DF79"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7137010B"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662FE5E6"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tc>
      </w:tr>
    </w:tbl>
    <w:p w14:paraId="7864FBAA" w14:textId="77777777" w:rsidR="002C3C6F" w:rsidRPr="006A6424" w:rsidRDefault="002C3C6F" w:rsidP="00920D09">
      <w:pPr>
        <w:rPr>
          <w:lang w:eastAsia="en-NZ"/>
        </w:rPr>
      </w:pPr>
    </w:p>
    <w:p w14:paraId="5517A450"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07077F23"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land use, infrastructure, transport, governance, and capital allocation interact. Together, they prevent </w:t>
      </w:r>
      <w:r w:rsidRPr="006A6424">
        <w:rPr>
          <w:lang w:eastAsia="en-NZ"/>
        </w:rPr>
        <w:lastRenderedPageBreak/>
        <w:t xml:space="preserve">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6DAC2394" w14:textId="54956489" w:rsidR="00030984" w:rsidRDefault="00030984" w:rsidP="00030984">
      <w:pPr>
        <w:pStyle w:val="Caption"/>
      </w:pPr>
      <w:r w:rsidRPr="00AF0C1E">
        <w:t xml:space="preserve">Figure </w:t>
      </w:r>
      <w:r>
        <w:t>5</w:t>
      </w:r>
      <w:r w:rsidRPr="00AF0C1E">
        <w:t xml:space="preserve">: </w:t>
      </w:r>
      <w:r>
        <w:t>City Productivity Premia (%) versus City GDP/Capita (USD PPP)</w:t>
      </w:r>
    </w:p>
    <w:p w14:paraId="7E27AA9D" w14:textId="063A8C5B"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3CCB6386" w14:textId="7D52F01B" w:rsidR="00030984" w:rsidRDefault="00F94108" w:rsidP="003F57E3">
      <w:pPr>
        <w:rPr>
          <w:lang w:eastAsia="en-NZ"/>
        </w:rPr>
      </w:pPr>
      <w:r w:rsidRPr="00030984">
        <w:rPr>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xmlns:a="http://schemas.openxmlformats.org/drawingml/2006/main"/>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F6B4A37"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6C8BAA2B"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6C8BAA2B"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71CB07D6"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063111C"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063111C"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xmlns:a="http://schemas.openxmlformats.org/drawingml/2006/main"/>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11D11465"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7FFFDE6"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7FFFDE6"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8C021AD" w14:textId="77777777" w:rsidR="00030984" w:rsidRPr="006A6424" w:rsidRDefault="00030984" w:rsidP="003F57E3">
      <w:pPr>
        <w:rPr>
          <w:lang w:eastAsia="en-NZ"/>
        </w:rPr>
      </w:pPr>
    </w:p>
    <w:p w14:paraId="45A50EAC"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6830B5B9"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2FB860DC"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4F68ABEA"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7D982198" w14:textId="77777777" w:rsidR="00265A65" w:rsidRDefault="00505D4B">
      <w:r>
        <w:lastRenderedPageBreak/>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w:t>
      </w:r>
      <w:r>
        <w:t>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504DD282"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1BFE35A8" w14:textId="3B4BCFD5" w:rsidR="00F94108" w:rsidRDefault="00F94108" w:rsidP="00AC6638">
      <w:pPr>
        <w:pStyle w:val="Caption"/>
      </w:pPr>
      <w:r w:rsidRPr="00AF0C1E">
        <w:t xml:space="preserve">Figure </w:t>
      </w:r>
      <w:r>
        <w:t>6</w:t>
      </w:r>
      <w:r w:rsidRPr="00AF0C1E">
        <w:t>:</w:t>
      </w:r>
      <w:r>
        <w:t xml:space="preserve"> taken from Auckland City Council planning material June 2026</w:t>
      </w:r>
    </w:p>
    <w:p w14:paraId="568395AE" w14:textId="30E6A96B" w:rsidR="00F94108" w:rsidRPr="006A6424" w:rsidRDefault="00F94108" w:rsidP="00AC6638">
      <w:pPr>
        <w:jc w:val="center"/>
        <w:rPr>
          <w:lang w:eastAsia="en-NZ"/>
        </w:rPr>
      </w:pPr>
      <w:r w:rsidRPr="00F94108">
        <w:rPr>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54919CAB"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713424FC"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787BC1B8"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3EC39885" w14:textId="77777777" w:rsidR="006A6424" w:rsidRPr="006A6424" w:rsidRDefault="006A6424" w:rsidP="003F57E3">
      <w:pPr>
        <w:rPr>
          <w:lang w:eastAsia="en-NZ"/>
        </w:rPr>
      </w:pPr>
      <w:r w:rsidRPr="006A6424">
        <w:rPr>
          <w:lang w:eastAsia="en-NZ"/>
        </w:rPr>
        <w:lastRenderedPageBreak/>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0BEF6B6"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690BA07F"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7E19160E"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237002D6"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1B298703" w14:textId="7AEA8154"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232D4B91"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75485185"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6BAA101A" w14:textId="798E50D2"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1BB8CC79" w14:textId="3A57B0EA" w:rsidR="006A6424" w:rsidRPr="006A6424" w:rsidRDefault="00F94108" w:rsidP="00AC6638">
      <w:pPr>
        <w:jc w:val="center"/>
        <w:rPr>
          <w:lang w:eastAsia="en-NZ"/>
        </w:rPr>
      </w:pPr>
      <w:r w:rsidRPr="00F94108">
        <w:rPr>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1B890CC9" w14:textId="77777777" w:rsidR="006A6424" w:rsidRPr="006A6424" w:rsidRDefault="006A6424" w:rsidP="003F57E3">
      <w:pPr>
        <w:rPr>
          <w:lang w:eastAsia="en-NZ"/>
        </w:rPr>
      </w:pPr>
      <w:r w:rsidRPr="006A6424">
        <w:rPr>
          <w:lang w:eastAsia="en-NZ"/>
        </w:rPr>
        <w:t xml:space="preserve">This represents a direct constraint on productivity. Where transport systems do not support efficient movement across the city, increases in population do not translate into proportional increases in </w:t>
      </w:r>
      <w:r w:rsidRPr="006A6424">
        <w:rPr>
          <w:lang w:eastAsia="en-NZ"/>
        </w:rPr>
        <w:lastRenderedPageBreak/>
        <w:t>economic interaction. Instead, growth is absorbed into longer travel times and reduced accessibility, diminishing the returns to urban scale.</w:t>
      </w:r>
    </w:p>
    <w:p w14:paraId="73BC31CA"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15CF0A1F"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42C404E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FDE4BE"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4B3D3566" w14:textId="77777777" w:rsidR="006A6424" w:rsidRPr="006A6424" w:rsidRDefault="006A6424" w:rsidP="003F57E3">
      <w:pPr>
        <w:rPr>
          <w:lang w:eastAsia="en-NZ"/>
        </w:rPr>
      </w:pPr>
      <w:r w:rsidRPr="006A6424">
        <w:rPr>
          <w:lang w:eastAsia="en-NZ"/>
        </w:rPr>
        <w:t xml:space="preserve">Auckland's employment is heavily concentrated in and around the city centre and inner suburbs. This is consistent with the international evidence on sectoral concentration in primate cities, and with Auckland's role as New Zealand's primary financial, professional, and commercial hub. The consequence is that from the city centre, </w:t>
      </w:r>
      <w:proofErr w:type="gramStart"/>
      <w:r w:rsidRPr="006A6424">
        <w:rPr>
          <w:lang w:eastAsia="en-NZ"/>
        </w:rPr>
        <w:t>the vast majority of</w:t>
      </w:r>
      <w:proofErr w:type="gramEnd"/>
      <w:r w:rsidRPr="006A6424">
        <w:rPr>
          <w:lang w:eastAsia="en-NZ"/>
        </w:rPr>
        <w:t xml:space="preserve"> Auckland's jobs are accessible within a 45-minute journey. From peripheral suburbs, the same travel time unlocks only a small fraction of the city's total job market. </w:t>
      </w:r>
      <w:r w:rsidRPr="006A6424">
        <w:rPr>
          <w:i/>
          <w:iCs/>
          <w:lang w:eastAsia="en-NZ"/>
        </w:rPr>
        <w:t>(</w:t>
      </w:r>
      <w:r w:rsidRPr="003F57E3">
        <w:rPr>
          <w:i/>
          <w:iCs/>
          <w:highlight w:val="yellow"/>
          <w:lang w:eastAsia="en-NZ"/>
        </w:rPr>
        <w:t>citation needed</w:t>
      </w:r>
      <w:r w:rsidRPr="006A6424">
        <w:rPr>
          <w:i/>
          <w:iCs/>
          <w:lang w:eastAsia="en-NZ"/>
        </w:rPr>
        <w:t>)</w:t>
      </w:r>
    </w:p>
    <w:p w14:paraId="063664F2"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6FCB580D"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66FDD724"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333379FD"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w:t>
      </w:r>
      <w:r>
        <w:t xml:space="preserve">kills requires deep, accessible labour markets, and the housing and transport constraints described above thin out exactly those markets. A skilled migrant who cannot </w:t>
      </w:r>
      <w:r>
        <w:lastRenderedPageBreak/>
        <w:t>afford to live within reach of the specialised jobs that match their qualifications becomes part of the mismatch statistics.</w:t>
      </w:r>
    </w:p>
    <w:p w14:paraId="58DBA6B1"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7D96AE96"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18B4ABFA" w14:textId="0A001E13"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6636567B"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4DA0A385"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26AE024E"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7C9B2DC5"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D63C608" w14:textId="6CF6C131" w:rsidR="004C268F" w:rsidRPr="006A6424" w:rsidRDefault="004C268F" w:rsidP="003F57E3">
      <w:pPr>
        <w:rPr>
          <w:lang w:eastAsia="en-NZ"/>
        </w:rPr>
      </w:pPr>
      <w:r>
        <w:rPr>
          <w:lang w:eastAsia="en-NZ"/>
        </w:rPr>
        <w:t xml:space="preserve">The ‘super city’ reforms, and subsequent spatial plan, were both </w:t>
      </w:r>
      <w:r>
        <w:rPr>
          <w:lang w:eastAsia="en-NZ"/>
        </w:rPr>
        <w:t>extremely important steps in the right direction</w:t>
      </w:r>
      <w:r>
        <w:rPr>
          <w:lang w:eastAsia="en-NZ"/>
        </w:rPr>
        <w:t>, but there is some way still to go</w:t>
      </w:r>
      <w:r>
        <w:rPr>
          <w:lang w:eastAsia="en-NZ"/>
        </w:rPr>
        <w:t>, and</w:t>
      </w:r>
      <w:r>
        <w:rPr>
          <w:lang w:eastAsia="en-NZ"/>
        </w:rPr>
        <w:t xml:space="preserve"> </w:t>
      </w:r>
      <w:r>
        <w:rPr>
          <w:lang w:eastAsia="en-NZ"/>
        </w:rPr>
        <w:t xml:space="preserve">New Zealand’s overall government structure contributes to this spatial fragmentation. New Zealand’s government is highly centralised (Gluckman et al., 2022). Spatial functions which in some jurisdictions are undertaken by </w:t>
      </w:r>
      <w:r w:rsidR="001D3A83">
        <w:rPr>
          <w:lang w:eastAsia="en-NZ"/>
        </w:rPr>
        <w:t xml:space="preserve">local </w:t>
      </w:r>
      <w:r>
        <w:rPr>
          <w:lang w:eastAsia="en-NZ"/>
        </w:rPr>
        <w:t xml:space="preserve">authorities include transport planning, school property, </w:t>
      </w:r>
      <w:r w:rsidR="001D3A83">
        <w:rPr>
          <w:lang w:eastAsia="en-NZ"/>
        </w:rPr>
        <w:t>tertiary education</w:t>
      </w:r>
      <w:r>
        <w:rPr>
          <w:lang w:eastAsia="en-NZ"/>
        </w:rPr>
        <w:t xml:space="preserve"> property and funding, </w:t>
      </w:r>
      <w:r w:rsidR="001D3A83">
        <w:rPr>
          <w:lang w:eastAsia="en-NZ"/>
        </w:rPr>
        <w:t xml:space="preserve">health system planning, conservation, and social housing. It is far from clear that these functions are spatially coordinated across central government, leading to measure of ‘stealth fragmentation’ despite the unified Auckland council. </w:t>
      </w:r>
    </w:p>
    <w:p w14:paraId="6837CAB0"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3F679FF9"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0570EBBA" w14:textId="77777777" w:rsidR="006A6424" w:rsidRPr="006A6424" w:rsidRDefault="006A6424" w:rsidP="00891B2B">
      <w:pPr>
        <w:rPr>
          <w:lang w:eastAsia="en-NZ"/>
        </w:rPr>
      </w:pPr>
      <w:r w:rsidRPr="006A6424">
        <w:rPr>
          <w:lang w:eastAsia="en-NZ"/>
        </w:rPr>
        <w:t xml:space="preserve">As set out in Section 3, a significant share of investment is directed toward housing, land, and infrastructure required to accommodate population growth. (Ministry of Housing and Urban </w:t>
      </w:r>
      <w:r w:rsidRPr="006A6424">
        <w:rPr>
          <w:lang w:eastAsia="en-NZ"/>
        </w:rPr>
        <w:lastRenderedPageBreak/>
        <w:t>Development, 2024; Winter et al., 2025) This reflects both strong demand pressures in metropolitan areas and the constraints on land and infrastructure that raise the cost of accommodating that growth.</w:t>
      </w:r>
    </w:p>
    <w:p w14:paraId="580FF0FF"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769D49D7"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0B26A9D4"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654DF312"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7A72D732" w14:textId="77777777" w:rsidR="006A6424" w:rsidRPr="006A6424" w:rsidRDefault="00AF1867" w:rsidP="00AF1867">
      <w:pPr>
        <w:pStyle w:val="Heading4"/>
        <w:rPr>
          <w:rFonts w:eastAsia="Times New Roman"/>
          <w:lang w:eastAsia="en-NZ"/>
        </w:rPr>
      </w:pPr>
      <w:r>
        <w:rPr>
          <w:rFonts w:eastAsia="Times New Roman"/>
          <w:lang w:eastAsia="en-NZ"/>
        </w:rPr>
        <w:t xml:space="preserve">5.7 </w:t>
      </w:r>
      <w:r w:rsidR="006A6424" w:rsidRPr="006A6424">
        <w:rPr>
          <w:rFonts w:eastAsia="Times New Roman"/>
          <w:lang w:eastAsia="en-NZ"/>
        </w:rPr>
        <w:t>Weak secondary city system</w:t>
      </w:r>
    </w:p>
    <w:p w14:paraId="22B69B51"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52713988"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5CB8FEB4"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40103999"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497E863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15F09BF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4A9C2959" w14:textId="77777777" w:rsidR="006A6424" w:rsidRPr="006A6424" w:rsidRDefault="006A6424" w:rsidP="00920D09">
      <w:pPr>
        <w:rPr>
          <w:lang w:eastAsia="en-NZ"/>
        </w:rPr>
      </w:pPr>
      <w:r w:rsidRPr="006A6424">
        <w:rPr>
          <w:lang w:eastAsia="en-NZ"/>
        </w:rPr>
        <w:lastRenderedPageBreak/>
        <w:t>Over time, this produces a spatial pattern in which metropolitan areas concentrate growth and opportunity, while non-metropolitan areas experience more volatile and constrained development.</w:t>
      </w:r>
    </w:p>
    <w:p w14:paraId="63EB1445"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4C758C35" w14:textId="77777777" w:rsidR="00920D09" w:rsidRDefault="00920D09">
      <w:pPr>
        <w:spacing w:after="0"/>
        <w:rPr>
          <w:lang w:eastAsia="en-NZ"/>
        </w:rPr>
      </w:pPr>
      <w:r>
        <w:rPr>
          <w:lang w:eastAsia="en-NZ"/>
        </w:rPr>
        <w:br w:type="page"/>
      </w:r>
    </w:p>
    <w:p w14:paraId="5490B1BB" w14:textId="77777777" w:rsidR="006A6424" w:rsidRPr="006A6424" w:rsidRDefault="006A6424" w:rsidP="003F57E3">
      <w:pPr>
        <w:pStyle w:val="Heading2"/>
        <w:rPr>
          <w:rFonts w:eastAsia="Times New Roman"/>
          <w:lang w:eastAsia="en-NZ"/>
        </w:rPr>
      </w:pPr>
      <w:bookmarkStart w:id="9" w:name="_Toc233982883"/>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4DFF4307"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54BB3331"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w:t>
      </w:r>
      <w:r>
        <w:t>ing and metropolitan growth.</w:t>
      </w:r>
    </w:p>
    <w:p w14:paraId="2CA7BBDD"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w:t>
      </w:r>
      <w:r>
        <w:t>eking to sustain opportunity across the wider regions.</w:t>
      </w:r>
    </w:p>
    <w:p w14:paraId="39DED7B1"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350562F0"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2AB16F86"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74103574" w14:textId="77777777" w:rsidR="00265A65" w:rsidRDefault="00505D4B">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w:t>
      </w:r>
      <w:r>
        <w:t>ly important and uniquely ours. The relationship between people and place is nowhere more evident than in the name ‘tangata whenua’; the indivisibility of iwi and rohe is a central part of this national character.</w:t>
      </w:r>
    </w:p>
    <w:p w14:paraId="2CDF91D0" w14:textId="77777777" w:rsidR="00265A65" w:rsidRDefault="00505D4B">
      <w:r>
        <w:lastRenderedPageBreak/>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w:t>
      </w:r>
      <w:r>
        <w:t>shared values.</w:t>
      </w:r>
    </w:p>
    <w:p w14:paraId="17E996FB"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0F60FDE8" w14:textId="77777777" w:rsidR="004C268F" w:rsidRDefault="004C268F">
      <w:pPr>
        <w:spacing w:after="0"/>
        <w:rPr>
          <w:rFonts w:asciiTheme="majorHAnsi" w:eastAsiaTheme="majorEastAsia" w:hAnsiTheme="majorHAnsi" w:cstheme="majorBidi"/>
          <w:b/>
          <w:sz w:val="32"/>
          <w:szCs w:val="32"/>
        </w:rPr>
      </w:pPr>
      <w:r>
        <w:br w:type="page"/>
      </w:r>
    </w:p>
    <w:p w14:paraId="7751DA6C" w14:textId="76EA2381" w:rsidR="00AF1867" w:rsidRDefault="00AF1867" w:rsidP="00AF1867">
      <w:pPr>
        <w:pStyle w:val="Heading2"/>
        <w:rPr>
          <w:rFonts w:eastAsia="Times New Roman"/>
          <w:lang w:eastAsia="en-NZ"/>
        </w:rPr>
      </w:pPr>
      <w:bookmarkStart w:id="10" w:name="_Toc233982884"/>
      <w:r>
        <w:lastRenderedPageBreak/>
        <w:t>7. New Zealand's Final Frontier</w:t>
      </w:r>
      <w:bookmarkEnd w:id="10"/>
    </w:p>
    <w:p w14:paraId="08E8857A"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5B555C9B" w14:textId="77777777" w:rsidR="00265A65" w:rsidRDefault="00505D4B">
      <w:r>
        <w:t>A more provocative interpretation is possible.</w:t>
      </w:r>
    </w:p>
    <w:p w14:paraId="74CE847E" w14:textId="008B2A3C" w:rsidR="00265A65" w:rsidRDefault="00505D4B">
      <w:r>
        <w:rPr>
          <w:b/>
        </w:rPr>
        <w:t>New Zealand's productivity problem is an Auckland frontier</w:t>
      </w:r>
      <w:r w:rsidR="000424AB">
        <w:rPr>
          <w:b/>
        </w:rPr>
        <w:t xml:space="preserve"> </w:t>
      </w:r>
      <w:r>
        <w:rPr>
          <w:b/>
        </w:rPr>
        <w:t>firm problem.</w:t>
      </w:r>
    </w:p>
    <w:p w14:paraId="31BDBBFA"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w:t>
      </w:r>
      <w:r>
        <w:t>ier is weak.</w:t>
      </w:r>
    </w:p>
    <w:p w14:paraId="56E1365E"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18EF981B"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3AAB0320"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4DA3A8C2" w14:textId="77777777" w:rsidR="00265A65" w:rsidRDefault="00505D4B">
      <w:r>
        <w:t>Viewed through a spatial lens, these are eye-opening descriptions. Almost every ingredient identified by the Productivity Commission is also an urban phenomenon.</w:t>
      </w:r>
    </w:p>
    <w:p w14:paraId="1A8DF4EB"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pPr/>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52F99810" w14:textId="77777777" w:rsidR="00265A65" w:rsidRDefault="00505D4B">
      <w:r>
        <w:t>If this is true, then the frontier firm question becomes spatial. More specifically, in the New Zealand context it becomes metropolitan, and in New Zealand, metropolitan means Auckland.</w:t>
      </w:r>
    </w:p>
    <w:p w14:paraId="4C4B7C99"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w:t>
      </w:r>
      <w:r>
        <w:lastRenderedPageBreak/>
        <w:t>share of them will emerge from Auckland or depend on Auckland-based systems and networks to reach scale.</w:t>
      </w:r>
    </w:p>
    <w:p w14:paraId="1572B73F"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CECB58A"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w:t>
      </w:r>
      <w:r>
        <w:t xml:space="preserve"> therefore a credible, if unproven, hypothesis that it is Auckland that is leading New Zealand’s poor skills matching performance. And frontier firms rely heavily on deep labour markets with fast and sophisticated skills matching.</w:t>
      </w:r>
    </w:p>
    <w:p w14:paraId="4612C5AE" w14:textId="36884FF5" w:rsidR="00265A65" w:rsidRDefault="00505D4B">
      <w:r>
        <w:t>Under this interpretation, Auckland's weak productivit</w:t>
      </w:r>
      <w:r>
        <w:t>y</w:t>
      </w:r>
      <w:r>
        <w:t xml:space="preserve">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w:t>
      </w:r>
      <w:r w:rsidR="000424AB">
        <w:t>But that means that it also provides one of the best opportunities New Zealand has to close its productivity gap.</w:t>
      </w:r>
    </w:p>
    <w:p w14:paraId="59367C2D" w14:textId="77777777" w:rsidR="00265A65" w:rsidRDefault="00505D4B">
      <w:r>
        <w:t>This hypothesis remains speculative and requires further testing. The Productivity Commission does not make this argument directly. However, the logic is sufficiently compelling to warrant investigation. If frontier firms depend on metropolitan ecosystems, and Auckland is New Zealand's only metropolitan ecosystem of international scale, then the performance of Auckland is unlikely to be merely one productivity issue among many. It is the most important one.</w:t>
      </w:r>
    </w:p>
    <w:p w14:paraId="1A46ADA1" w14:textId="77777777" w:rsidR="00265A65" w:rsidRDefault="00505D4B">
      <w:r>
        <w:t>Under that interpretation, improving Auckland's performance is not principally a regional policy objective. It is a national productivity strategy.</w:t>
      </w:r>
    </w:p>
    <w:p w14:paraId="2D5454CA"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247FC6D1" w14:textId="515E64F8" w:rsidR="006A6424" w:rsidRPr="006A6424" w:rsidRDefault="00AF1867" w:rsidP="003F57E3">
      <w:pPr>
        <w:pStyle w:val="Heading2"/>
        <w:rPr>
          <w:rFonts w:eastAsia="Times New Roman"/>
          <w:lang w:eastAsia="en-NZ"/>
        </w:rPr>
      </w:pPr>
      <w:bookmarkStart w:id="11" w:name="_Toc233982885"/>
      <w:r>
        <w:rPr>
          <w:rFonts w:eastAsia="Times New Roman"/>
          <w:lang w:eastAsia="en-NZ"/>
        </w:rPr>
        <w:lastRenderedPageBreak/>
        <w:t>8</w:t>
      </w:r>
      <w:r w:rsidR="006A6424" w:rsidRPr="006A6424">
        <w:rPr>
          <w:rFonts w:eastAsia="Times New Roman"/>
          <w:lang w:eastAsia="en-NZ"/>
        </w:rPr>
        <w:t>. Implications for Policy</w:t>
      </w:r>
      <w:bookmarkEnd w:id="11"/>
    </w:p>
    <w:p w14:paraId="37D17A7B"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1E8A09A2"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265F30B0"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3F23AE92"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0D6EB878" w14:textId="2E785E6D"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547F7706" w14:textId="274A6D45"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24AE5B81"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4FF93B4E" w14:textId="7982EAD8" w:rsidR="006A6424" w:rsidRPr="006A6424" w:rsidRDefault="00AF1867" w:rsidP="004C2E47">
      <w:pPr>
        <w:pStyle w:val="Heading2"/>
        <w:rPr>
          <w:rFonts w:eastAsia="Times New Roman"/>
          <w:lang w:eastAsia="en-NZ"/>
        </w:rPr>
      </w:pPr>
      <w:bookmarkStart w:id="12" w:name="_Toc233982886"/>
      <w:r>
        <w:rPr>
          <w:rFonts w:eastAsia="Times New Roman"/>
          <w:lang w:eastAsia="en-NZ"/>
        </w:rPr>
        <w:lastRenderedPageBreak/>
        <w:t>9</w:t>
      </w:r>
      <w:r w:rsidR="006A6424" w:rsidRPr="006A6424">
        <w:rPr>
          <w:rFonts w:eastAsia="Times New Roman"/>
          <w:lang w:eastAsia="en-NZ"/>
        </w:rPr>
        <w:t xml:space="preserve">. </w:t>
      </w:r>
      <w:r w:rsidR="006E34E0">
        <w:rPr>
          <w:rFonts w:eastAsia="Times New Roman"/>
          <w:lang w:eastAsia="en-NZ"/>
        </w:rPr>
        <w:t>What MBIE should do next</w:t>
      </w:r>
      <w:bookmarkEnd w:id="12"/>
    </w:p>
    <w:p>
      <w:pPr/>
      <w:r>
        <w:rPr>
          <w:b/>
        </w:rPr>
        <w:t>The Missing Institution</w:t>
      </w:r>
    </w:p>
    <w:p>
      <w:pPr/>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pPr/>
      <w:r>
        <w:t>This leaves a persistent institutional gap despite the creation of MCERT. Many agencies are responsible for delivering parts of the spatial system, but no agency is clearly responsible for ensuring that the system as a whole maximises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pPr/>
      <w:r>
        <w:t>If the arguments in this paper are correct, this institutional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pPr/>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3FA2F22E" w14:textId="21AA02BF" w:rsidR="00425772" w:rsidRDefault="00425772" w:rsidP="00425772">
      <w:r>
        <w:t>The next steps from that idea can be boiled down to a couple of simple propositions –</w:t>
      </w:r>
    </w:p>
    <w:p w14:paraId="0566B73A" w14:textId="67F3146A" w:rsidR="00425772" w:rsidRDefault="00425772" w:rsidP="00425772">
      <w:pPr>
        <w:pStyle w:val="ListParagraph"/>
        <w:numPr>
          <w:ilvl w:val="0"/>
          <w:numId w:val="29"/>
        </w:numPr>
      </w:pPr>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 xml:space="preserve">Geographically neutral policies can at this stage be considered actively harmful towards productivity; we are leaving potential premia on the table. </w:t>
      </w:r>
    </w:p>
    <w:p w14:paraId="014EFF0B" w14:textId="77777777" w:rsidR="00717D67" w:rsidRDefault="00717D67" w:rsidP="00717D67">
      <w:pPr>
        <w:pStyle w:val="ListParagraph"/>
        <w:numPr>
          <w:ilvl w:val="0"/>
          <w:numId w:val="0"/>
        </w:numPr>
        <w:ind w:left="720"/>
      </w:pPr>
    </w:p>
    <w:p w14:paraId="43BCF8DD" w14:textId="2B630DA8"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791A70DB" w14:textId="77777777" w:rsidR="00717D67" w:rsidRDefault="00717D67" w:rsidP="00717D67">
      <w:pPr>
        <w:pStyle w:val="ListParagraph"/>
        <w:numPr>
          <w:ilvl w:val="0"/>
          <w:numId w:val="0"/>
        </w:numPr>
        <w:ind w:left="283"/>
      </w:pPr>
    </w:p>
    <w:p w14:paraId="42BA8D18" w14:textId="77777777" w:rsidR="006E34E0" w:rsidRDefault="006E34E0">
      <w:pPr>
        <w:rPr>
          <w:kern w:val="2"/>
          <w:lang w:eastAsia="en-NZ"/>
          <w14:ligatures w14:val="standardContextual"/>
        </w:rPr>
      </w:pPr>
      <w:r>
        <w:t>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p>
    <w:p w14:paraId="134AF59D" w14:textId="77777777" w:rsidR="006E34E0" w:rsidRDefault="006E34E0">
      <w:pPr>
        <w:rPr>
          <w:kern w:val="2"/>
          <w:lang w:eastAsia="en-NZ"/>
          <w14:ligatures w14:val="standardContextual"/>
        </w:rPr>
      </w:pPr>
      <w:r>
        <w:t>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For Auckland, that means asking whether policy deepens labour markets, improves access to productive locations, supports frontier-firm ecosystems and reduces the frictions that currently turn scale into cost.</w:t>
      </w:r>
    </w:p>
    <w:p w14:paraId="5CD59210"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1B4D00"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2B050998" w14:textId="77777777" w:rsidR="006E34E0" w:rsidRDefault="006E34E0">
      <w:pPr>
        <w:rPr>
          <w:kern w:val="2"/>
          <w:lang w:eastAsia="en-NZ"/>
          <w14:ligatures w14:val="standardContextual"/>
        </w:rPr>
      </w:pPr>
      <w:r>
        <w:t>The fourth task is to show up.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799819E3" w14:textId="1402D6E4" w:rsidR="00425772" w:rsidRDefault="00425772" w:rsidP="00425772"/>
    <w:p w14:paraId="5DB0A1CD" w14:textId="77777777" w:rsidR="00425772" w:rsidRPr="00425772" w:rsidRDefault="00425772" w:rsidP="00425772"/>
    <w:p w14:paraId="229C582F" w14:textId="4A54EFEB" w:rsidR="006A6424" w:rsidRPr="00425772" w:rsidRDefault="003B184F" w:rsidP="00425772">
      <w:pPr>
        <w:pStyle w:val="Heading2"/>
        <w:rPr>
          <w:rFonts w:eastAsia="Times New Roman"/>
          <w:lang w:val="fr-FR" w:eastAsia="en-NZ"/>
        </w:rPr>
      </w:pPr>
      <w:r w:rsidRPr="00425772">
        <w:rPr>
          <w:rFonts w:eastAsia="Times New Roman"/>
          <w:lang w:eastAsia="en-NZ"/>
        </w:rPr>
        <w:br w:type="page"/>
      </w:r>
      <w:bookmarkStart w:id="13" w:name="_Toc233982887"/>
      <w:r w:rsidR="006A6424" w:rsidRPr="00425772">
        <w:rPr>
          <w:lang w:val="fr-FR" w:eastAsia="en-NZ"/>
        </w:rPr>
        <w:lastRenderedPageBreak/>
        <w:t>Bibliography</w:t>
      </w:r>
      <w:bookmarkEnd w:id="13"/>
    </w:p>
    <w:p w14:paraId="62EFC203"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22F2DD1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5A1943DA"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164CE361"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1EBBCA45"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54B7E3A"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5C3643A5" w14:textId="77777777" w:rsidR="006A6424" w:rsidRPr="006A6424" w:rsidRDefault="006A6424" w:rsidP="00425772">
      <w:pPr>
        <w:rPr>
          <w:lang w:eastAsia="en-NZ"/>
        </w:rPr>
      </w:pPr>
      <w:proofErr w:type="spellStart"/>
      <w:proofErr w:type="spellEnd"/>
      <w:r>
        <w:t xml:space="preserve">Combes, P.-P., Duranton, G., Gobillon, L., Puga, D. and Roux, S. (2012). The productivity advantages of large cities: Distinguishing agglomeration from firm selection. </w:t>
      </w:r>
      <w:r>
        <w:rPr>
          <w:i/>
        </w:rPr>
        <w:t>Econometrica</w:t>
      </w:r>
      <w:r>
        <w:t>, 80(6), 2211–2244.</w:t>
      </w:r>
    </w:p>
    <w:p w14:paraId="5C3643A5"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28CE0335"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025DE22C"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2021-024/VIII. Amsterdam: Tinbergen Institute.</w:t>
      </w:r>
    </w:p>
    <w:p w14:paraId="66BA6442" w14:textId="77777777" w:rsidR="006A6424" w:rsidRPr="006A6424" w:rsidRDefault="006A6424" w:rsidP="00425772">
      <w:pPr>
        <w:rPr>
          <w:lang w:eastAsia="en-NZ"/>
        </w:rPr>
      </w:pPr>
      <w:r w:rsidRPr="006A6424">
        <w:rPr>
          <w:lang w:eastAsia="en-NZ"/>
        </w:rPr>
        <w:t>Donovan, S., de Graaff, T., de Groot, H.L.F., Grimes, A. and Maré, D.C. (2022). Cities with forking paths? Agglomeration economies in New Zealand 1976–2018. </w:t>
      </w:r>
      <w:r w:rsidRPr="006A6424">
        <w:rPr>
          <w:i/>
          <w:iCs/>
          <w:lang w:eastAsia="en-NZ"/>
        </w:rPr>
        <w:t>Regional Science and Urban Economics</w:t>
      </w:r>
      <w:r w:rsidRPr="006A6424">
        <w:rPr>
          <w:lang w:eastAsia="en-NZ"/>
        </w:rPr>
        <w:t>, 95, Article 103779.</w:t>
      </w:r>
    </w:p>
    <w:p w14:paraId="17A5339D"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7B9CD47"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6E04DBF4"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4B772490" w14:textId="77777777" w:rsidR="006A6424" w:rsidRPr="006A6424" w:rsidRDefault="006A6424" w:rsidP="00425772">
      <w:pPr>
        <w:rPr>
          <w:lang w:eastAsia="en-NZ"/>
        </w:rPr>
      </w:pPr>
      <w:r w:rsidRPr="006A6424">
        <w:rPr>
          <w:lang w:eastAsia="en-NZ"/>
        </w:rPr>
        <w:t>Kānoa RD. (2026, February). </w:t>
      </w:r>
      <w:r w:rsidRPr="006A6424">
        <w:rPr>
          <w:i/>
          <w:iCs/>
          <w:lang w:eastAsia="en-NZ"/>
        </w:rPr>
        <w:t>Changes in population across Aotearoa/New Zealand</w:t>
      </w:r>
      <w:r w:rsidRPr="006A6424">
        <w:rPr>
          <w:lang w:eastAsia="en-NZ"/>
        </w:rPr>
        <w:t>. Kānoa — Regional Economic Development &amp; Investment Unit, Ministry of Business, Innovation &amp; Employment. Internal presentation.</w:t>
      </w:r>
    </w:p>
    <w:p w14:paraId="34C28B25"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2660D453" w14:textId="77777777" w:rsidR="006A6424" w:rsidRPr="006A6424" w:rsidRDefault="006A6424" w:rsidP="00425772">
      <w:pPr>
        <w:rPr>
          <w:lang w:eastAsia="en-NZ"/>
        </w:rPr>
      </w:pPr>
      <w:r w:rsidRPr="006A6424">
        <w:rPr>
          <w:lang w:eastAsia="en-NZ"/>
        </w:rPr>
        <w:lastRenderedPageBreak/>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6BBE2B5F"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7992D6B1" w14:textId="77777777" w:rsidR="006A6424" w:rsidRPr="006A6424" w:rsidRDefault="006A6424" w:rsidP="00425772">
      <w:pPr>
        <w:rPr>
          <w:lang w:eastAsia="en-NZ"/>
        </w:rPr>
      </w:pPr>
      <w:r w:rsidRPr="006A6424">
        <w:rPr>
          <w:lang w:eastAsia="en-NZ"/>
        </w:rPr>
        <w:t>Ministry of Housing and Urban Development. (2024). </w:t>
      </w:r>
      <w:r w:rsidRPr="006A6424">
        <w:rPr>
          <w:i/>
          <w:iCs/>
          <w:lang w:eastAsia="en-NZ"/>
        </w:rPr>
        <w:t>Research on housing as an enabler of economic growth and productivity</w:t>
      </w:r>
      <w:r w:rsidRPr="006A6424">
        <w:rPr>
          <w:lang w:eastAsia="en-NZ"/>
        </w:rPr>
        <w:t> (Aide-memoire HUD2024-003621, 8 March 2024). Wellington: New Zealand Government.</w:t>
      </w:r>
    </w:p>
    <w:p w14:paraId="114335D2"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40916076" w14:textId="77777777" w:rsidR="006A6424" w:rsidRPr="006A6424" w:rsidRDefault="006A6424" w:rsidP="00425772">
      <w:pPr>
        <w:rPr>
          <w:lang w:eastAsia="en-NZ"/>
        </w:rPr>
      </w:pPr>
      <w:r w:rsidRPr="006A6424">
        <w:rPr>
          <w:lang w:val="fr-FR" w:eastAsia="en-NZ"/>
        </w:rPr>
        <w:t>New Zealand Infrastructure Commission, Te Waihanga. (2026).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242E5C45"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21968EE5"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27F4BA24"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7295AD79"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7295AD79"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732CF636"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1EEE6E2E"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3C05983A"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DADC7C8" w14:textId="77777777" w:rsidR="006A6424" w:rsidRPr="006A6424" w:rsidRDefault="006A6424" w:rsidP="00425772">
      <w:pPr>
        <w:rPr>
          <w:lang w:eastAsia="en-NZ"/>
        </w:rPr>
      </w:pPr>
      <w:r w:rsidRPr="006A6424">
        <w:rPr>
          <w:lang w:eastAsia="en-NZ"/>
        </w:rPr>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4ED60DE9" w14:textId="77777777" w:rsidR="0017741E" w:rsidRPr="00B22259" w:rsidRDefault="0017741E" w:rsidP="006A6424">
      <w:pPr>
        <w:pStyle w:val="Heading1"/>
      </w:pPr>
    </w:p>
    <w:sectPr w:rsidR="0017741E" w:rsidRPr="00B22259" w:rsidSect="00D2741D">
      <w:headerReference w:type="default" r:id="rId21"/>
      <w:footerReference w:type="default" r:id="rId22"/>
      <w:footerReference w:type="first" r:id="rId23"/>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7430" w14:textId="77777777" w:rsidR="00505D4B" w:rsidRPr="006A6424" w:rsidRDefault="00505D4B" w:rsidP="004434DB">
      <w:r w:rsidRPr="006A6424">
        <w:separator/>
      </w:r>
    </w:p>
  </w:endnote>
  <w:endnote w:type="continuationSeparator" w:id="0">
    <w:p w14:paraId="3D7E4E79" w14:textId="77777777" w:rsidR="00505D4B" w:rsidRPr="006A6424" w:rsidRDefault="00505D4B"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1AF4E6BA" w14:textId="77777777" w:rsidTr="00556981">
      <w:tc>
        <w:tcPr>
          <w:tcW w:w="7938" w:type="dxa"/>
        </w:tcPr>
        <w:p w14:paraId="63277F85" w14:textId="77777777" w:rsidR="00556981" w:rsidRPr="006A6424" w:rsidRDefault="006A6424" w:rsidP="004434DB">
          <w:pPr>
            <w:pStyle w:val="Footer"/>
          </w:pPr>
          <w:fldSimple w:instr=" FILENAME  \* FirstCap  \* MERGEFORMAT ">
            <w:r w:rsidRPr="006A6424">
              <w:t>Document4</w:t>
            </w:r>
          </w:fldSimple>
          <w:r w:rsidR="00556981" w:rsidRPr="006A6424">
            <w:t xml:space="preserve"> – edit on one page should update all pages</w:t>
          </w:r>
        </w:p>
      </w:tc>
      <w:tc>
        <w:tcPr>
          <w:tcW w:w="1694" w:type="dxa"/>
        </w:tcPr>
        <w:p w14:paraId="7D54029B"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40442F22"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6BCD1F74" w14:textId="77777777" w:rsidTr="00C93AFC">
      <w:tc>
        <w:tcPr>
          <w:tcW w:w="7938" w:type="dxa"/>
        </w:tcPr>
        <w:p w14:paraId="26DD46DE" w14:textId="77777777" w:rsidR="003C54FF" w:rsidRPr="006A6424" w:rsidRDefault="005A2AAB" w:rsidP="003C54FF">
          <w:pPr>
            <w:pStyle w:val="Footer"/>
          </w:pPr>
          <w:r>
            <w:t>Cities and Spatial Policy</w:t>
          </w:r>
          <w:fldSimple w:instr=" FILENAME  \* FirstCap  \* MERGEFORMAT "/>
          <w:r w:rsidR="003C54FF" w:rsidRPr="006A6424">
            <w:t xml:space="preserve"> – edit on one page should update all pages</w:t>
          </w:r>
        </w:p>
      </w:tc>
      <w:tc>
        <w:tcPr>
          <w:tcW w:w="1694" w:type="dxa"/>
        </w:tcPr>
        <w:p w14:paraId="11F47F87"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373C94EF"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130E4C04" w14:textId="77777777" w:rsidTr="00556981">
      <w:tc>
        <w:tcPr>
          <w:tcW w:w="8222" w:type="dxa"/>
        </w:tcPr>
        <w:p w14:paraId="0AC575BC" w14:textId="77777777" w:rsidR="006002A4" w:rsidRPr="006A6424" w:rsidRDefault="005A2AAB" w:rsidP="004434DB">
          <w:pPr>
            <w:pStyle w:val="Footer"/>
          </w:pPr>
          <w:r>
            <w:t>Cities and Spatial Policy</w:t>
          </w:r>
        </w:p>
      </w:tc>
      <w:tc>
        <w:tcPr>
          <w:tcW w:w="1410" w:type="dxa"/>
        </w:tcPr>
        <w:p w14:paraId="54426AF6"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2686F778"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46D37096" w14:textId="77777777" w:rsidTr="00E258CF">
      <w:tc>
        <w:tcPr>
          <w:tcW w:w="8217" w:type="dxa"/>
        </w:tcPr>
        <w:p w14:paraId="30A76488" w14:textId="77777777" w:rsidR="00066273" w:rsidRPr="006A6424" w:rsidRDefault="006A6424" w:rsidP="004434DB">
          <w:pPr>
            <w:pStyle w:val="Footer"/>
          </w:pPr>
          <w:fldSimple w:instr=" FILENAME  \* FirstCap  \* MERGEFORMAT ">
            <w:r w:rsidRPr="006A6424">
              <w:t>Document4</w:t>
            </w:r>
          </w:fldSimple>
          <w:r w:rsidR="00066273" w:rsidRPr="006A6424">
            <w:t xml:space="preserve"> – edit on one page should update all pages</w:t>
          </w:r>
        </w:p>
      </w:tc>
      <w:tc>
        <w:tcPr>
          <w:tcW w:w="1139" w:type="dxa"/>
        </w:tcPr>
        <w:p w14:paraId="20C87F96"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38931531"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81940" w14:textId="77777777" w:rsidR="00505D4B" w:rsidRPr="006A6424" w:rsidRDefault="00505D4B" w:rsidP="004434DB">
      <w:bookmarkStart w:id="0" w:name="_Hlk104460753"/>
      <w:bookmarkEnd w:id="0"/>
      <w:r w:rsidRPr="006A6424">
        <w:separator/>
      </w:r>
    </w:p>
  </w:footnote>
  <w:footnote w:type="continuationSeparator" w:id="0">
    <w:p w14:paraId="72E0DC4C" w14:textId="77777777" w:rsidR="00505D4B" w:rsidRPr="006A6424" w:rsidRDefault="00505D4B"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1EBD"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C0EA"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35AE"/>
    <w:rsid w:val="000C766A"/>
    <w:rsid w:val="000E07AB"/>
    <w:rsid w:val="000E3420"/>
    <w:rsid w:val="000E6C2A"/>
    <w:rsid w:val="000F3A64"/>
    <w:rsid w:val="001073F6"/>
    <w:rsid w:val="001308F8"/>
    <w:rsid w:val="00131B89"/>
    <w:rsid w:val="00144669"/>
    <w:rsid w:val="00167942"/>
    <w:rsid w:val="00172EC2"/>
    <w:rsid w:val="0017398A"/>
    <w:rsid w:val="0017741E"/>
    <w:rsid w:val="00177B4A"/>
    <w:rsid w:val="001927B5"/>
    <w:rsid w:val="001B6714"/>
    <w:rsid w:val="001D3A83"/>
    <w:rsid w:val="001D7310"/>
    <w:rsid w:val="00205378"/>
    <w:rsid w:val="002268F7"/>
    <w:rsid w:val="00265A65"/>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95F"/>
    <w:rsid w:val="003E67A7"/>
    <w:rsid w:val="003F57E3"/>
    <w:rsid w:val="004069EE"/>
    <w:rsid w:val="0041099D"/>
    <w:rsid w:val="00415A50"/>
    <w:rsid w:val="00421EA3"/>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57A5"/>
    <w:rsid w:val="00546B8F"/>
    <w:rsid w:val="00556981"/>
    <w:rsid w:val="00585A8E"/>
    <w:rsid w:val="00587391"/>
    <w:rsid w:val="00587E81"/>
    <w:rsid w:val="00592D3D"/>
    <w:rsid w:val="0059550F"/>
    <w:rsid w:val="005A2082"/>
    <w:rsid w:val="005A2AAB"/>
    <w:rsid w:val="005C021F"/>
    <w:rsid w:val="005D4A0E"/>
    <w:rsid w:val="005E4A30"/>
    <w:rsid w:val="005E7A89"/>
    <w:rsid w:val="006002A4"/>
    <w:rsid w:val="00641B21"/>
    <w:rsid w:val="0065533B"/>
    <w:rsid w:val="006606F0"/>
    <w:rsid w:val="00661336"/>
    <w:rsid w:val="0066185C"/>
    <w:rsid w:val="00694235"/>
    <w:rsid w:val="006A53F6"/>
    <w:rsid w:val="006A6424"/>
    <w:rsid w:val="006C5C32"/>
    <w:rsid w:val="006D3167"/>
    <w:rsid w:val="006E34E0"/>
    <w:rsid w:val="006E526C"/>
    <w:rsid w:val="00703900"/>
    <w:rsid w:val="00705DFD"/>
    <w:rsid w:val="00717D67"/>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7008"/>
    <w:rsid w:val="00820C81"/>
    <w:rsid w:val="00830B3A"/>
    <w:rsid w:val="00841C29"/>
    <w:rsid w:val="008467D7"/>
    <w:rsid w:val="008522B6"/>
    <w:rsid w:val="0085384F"/>
    <w:rsid w:val="008666F9"/>
    <w:rsid w:val="00891B2B"/>
    <w:rsid w:val="008A3C9F"/>
    <w:rsid w:val="008B3D67"/>
    <w:rsid w:val="008E6DE5"/>
    <w:rsid w:val="00920D09"/>
    <w:rsid w:val="009238E1"/>
    <w:rsid w:val="009346E9"/>
    <w:rsid w:val="00940330"/>
    <w:rsid w:val="009421A7"/>
    <w:rsid w:val="00970ECB"/>
    <w:rsid w:val="00991D37"/>
    <w:rsid w:val="0099269E"/>
    <w:rsid w:val="009A444D"/>
    <w:rsid w:val="009C05CE"/>
    <w:rsid w:val="009C61D5"/>
    <w:rsid w:val="009E2A10"/>
    <w:rsid w:val="00A11B95"/>
    <w:rsid w:val="00A17B8B"/>
    <w:rsid w:val="00A204B0"/>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741D"/>
    <w:rsid w:val="00D4476D"/>
    <w:rsid w:val="00D6114E"/>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B68C4"/>
    <w:rsid w:val="00ED5A80"/>
    <w:rsid w:val="00F10D62"/>
    <w:rsid w:val="00F11AA7"/>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E1E19"/>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F859EB20-C25E-4B7A-BA14-E2B8299DC4F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5A6F9358-F7E4-464B-BB23-6EF219A0C4C1}"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2698FC35-9C4A-43D7-94EC-92EADA0773BC}"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376EFF29-8129-4A7D-AEE3-0A5ACC06AB2D}"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EA1EFFF9-E267-4F5A-9CE3-22B6820F413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111D4E52-A3A1-4677-BC02-87F1F8D2863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CDAD05DF-F03D-4513-A158-E5154FA864FC}"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366F2250-324C-40F7-953B-FB56F4DF09A1}"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DD6E22CB-F81A-4CB7-9B7B-E43705E1B509}"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5F5F5952-7076-4DAF-9B5F-568CAA7029E7}"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7EAD81D3-21FA-4DC8-8B25-36666CD58409}"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22F677C2-2281-4D66-B80B-73E63F6845EA}"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861452A0-F26B-4D5E-9B52-234A1265A80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EA515579-F34C-4621-80F8-916E464FD0A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25AF8C82-79BE-4ABE-9EF5-12AFB2828E5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48022CAC-373B-48A5-B554-056DB0277C7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4E4057A0-5E44-4DD5-B520-9E98BB91950B}"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F105F931-20A9-46AB-A250-F7F8A98F58F9}"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10A5FEF6-0F92-458A-8FCC-05A5F5345A3E}"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E8B8B896-D61B-40F6-A78E-401C3E4CC45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73</TotalTime>
  <Pages>29</Pages>
  <Words>10105</Words>
  <Characters>59823</Characters>
  <Application>Microsoft Office Word</Application>
  <DocSecurity>0</DocSecurity>
  <Lines>920</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4</cp:revision>
  <cp:lastPrinted>2022-05-31T02:02:00Z</cp:lastPrinted>
  <dcterms:created xsi:type="dcterms:W3CDTF">2026-07-03T01:59:00Z</dcterms:created>
  <dcterms:modified xsi:type="dcterms:W3CDTF">2026-07-03T03:11:00Z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a2ea8f-33a2-4d89-bc10-4ca73b1a3f73_Enabled">
    <vt:lpwstr>true</vt:lpwstr>
  </property>
  <property fmtid="{D5CDD505-2E9C-101B-9397-08002B2CF9AE}" pid="3" name="MSIP_Label_ffa2ea8f-33a2-4d89-bc10-4ca73b1a3f73_SetDate">
    <vt:lpwstr>2026-07-03T02:15:23Z</vt:lpwstr>
  </property>
  <property fmtid="{D5CDD505-2E9C-101B-9397-08002B2CF9AE}" pid="4" name="MSIP_Label_ffa2ea8f-33a2-4d89-bc10-4ca73b1a3f73_Method">
    <vt:lpwstr>Standard</vt:lpwstr>
  </property>
  <property fmtid="{D5CDD505-2E9C-101B-9397-08002B2CF9AE}" pid="5" name="MSIP_Label_ffa2ea8f-33a2-4d89-bc10-4ca73b1a3f73_Name">
    <vt:lpwstr>IN-CONFIDENCE</vt:lpwstr>
  </property>
  <property fmtid="{D5CDD505-2E9C-101B-9397-08002B2CF9AE}" pid="6" name="MSIP_Label_ffa2ea8f-33a2-4d89-bc10-4ca73b1a3f73_SiteId">
    <vt:lpwstr>78b2bd11-e42b-47ea-b011-2e04c3af5ec1</vt:lpwstr>
  </property>
  <property fmtid="{D5CDD505-2E9C-101B-9397-08002B2CF9AE}" pid="7" name="MSIP_Label_ffa2ea8f-33a2-4d89-bc10-4ca73b1a3f73_ActionId">
    <vt:lpwstr>ce0726dd-7207-4f1e-aace-107b2604774c</vt:lpwstr>
  </property>
  <property fmtid="{D5CDD505-2E9C-101B-9397-08002B2CF9AE}" pid="8" name="MSIP_Label_ffa2ea8f-33a2-4d89-bc10-4ca73b1a3f73_ContentBits">
    <vt:lpwstr>0</vt:lpwstr>
  </property>
  <property fmtid="{D5CDD505-2E9C-101B-9397-08002B2CF9AE}" pid="9" name="MSIP_Label_ffa2ea8f-33a2-4d89-bc10-4ca73b1a3f73_Tag">
    <vt:lpwstr>10, 1, 2, 1</vt:lpwstr>
  </property>
</Properties>
</file>