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rsidRPr="006A6424">
        <w:rPr>
          <w:lang w:eastAsia="en-NZ"/>
        </w:rPr>
        <w:t>New Zealand has experienced sustained population growth — 27.3% between 2006 and 2025, an increase of approximately 1.14 million people (Kānoa RD, 2026)</w:t>
      </w:r>
      <w:r w:rsidR="00FF2A7E">
        <w:rPr>
          <w:lang w:eastAsia="en-NZ"/>
        </w:rPr>
        <w:t>.</w:t>
      </w:r>
      <w:r w:rsidR="00FF2A7E" w:rsidRPr="00FF2A7E">
        <w:rPr>
          <w:lang w:eastAsia="en-NZ"/>
        </w:rPr>
        <w:t xml:space="preserve"> </w:t>
      </w:r>
      <w:r w:rsidR="00FF2A7E" w:rsidRPr="006A6424">
        <w:rPr>
          <w:lang w:eastAsia="en-NZ"/>
        </w:rPr>
        <w:t>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rsidRPr="006A6424">
        <w:rPr>
          <w:lang w:eastAsia="en-NZ"/>
        </w:rP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(Kānoa RD, 2026).</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8: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This hypothesis remains speculative and requires further testing. The Productivity Commission does not make this argument directly. However, the logic is sufficiently compelling to warrant investigation.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2021-024/VIII. Amsterdam: Tinbergen Institute.</w:t>
      </w:r>
    </w:p>
    <w:p w14:paraId="42A703F5" w14:textId="77777777" w:rsidR="006A6424" w:rsidRPr="006A6424" w:rsidRDefault="006A6424" w:rsidP="00425772">
      <w:pPr>
        <w:rPr>
          <w:lang w:eastAsia="en-NZ"/>
        </w:rPr>
      </w:pPr>
      <w:r w:rsidRPr="006A6424">
        <w:rPr>
          <w:lang w:eastAsia="en-NZ"/>
        </w:rPr>
        <w:t>Donovan, S., de Graaff, T., de Groot, H.L.F., Grimes, A. and Maré, D.C. (2022). Cities with forking paths? Agglomeration economies in New Zealand 1976–2018. </w:t>
      </w:r>
      <w:r w:rsidRPr="006A6424">
        <w:rPr>
          <w:i/>
          <w:iCs/>
          <w:lang w:eastAsia="en-NZ"/>
        </w:rPr>
        <w:t>Regional Science and Urban Economics</w:t>
      </w:r>
      <w:r w:rsidRPr="006A6424">
        <w:rPr>
          <w:lang w:eastAsia="en-NZ"/>
        </w:rPr>
        <w:t>, 95, Article 103779.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607F07AA" w14:textId="77777777" w:rsidR="006A6424" w:rsidRPr="006A6424" w:rsidRDefault="006A6424" w:rsidP="00425772">
      <w:pPr>
        <w:rPr>
          <w:lang w:eastAsia="en-NZ"/>
        </w:rPr>
      </w:pPr>
      <w:r w:rsidRPr="006A6424">
        <w:rPr>
          <w:lang w:eastAsia="en-NZ"/>
        </w:rPr>
        <w:lastRenderedPageBreak/>
        <w:t>Kānoa RD. (2026, February). </w:t>
      </w:r>
      <w:r w:rsidRPr="006A6424">
        <w:rPr>
          <w:i/>
          <w:iCs/>
          <w:lang w:eastAsia="en-NZ"/>
        </w:rPr>
        <w:t>Changes in population across Aotearoa/New Zealand</w:t>
      </w:r>
      <w:r w:rsidRPr="006A6424">
        <w:rPr>
          <w:lang w:eastAsia="en-NZ"/>
        </w:rPr>
        <w:t>. Kānoa — Regional Economic Development &amp; Investment Unit, Ministry of Business, Innovation &amp; Employment. Internal presentation.</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sidRPr="006A6424">
        <w:rPr>
          <w:lang w:eastAsia="en-NZ"/>
        </w:rPr>
        <w:t>Ministry of Housing and Urban Development. (2024). </w:t>
      </w:r>
      <w:r w:rsidRPr="006A6424">
        <w:rPr>
          <w:i/>
          <w:iCs/>
          <w:lang w:eastAsia="en-NZ"/>
        </w:rPr>
        <w:t>Research on housing as an enabler of economic growth and productivity</w:t>
      </w:r>
      <w:r w:rsidRPr="006A6424">
        <w:rPr>
          <w:lang w:eastAsia="en-NZ"/>
        </w:rPr>
        <w:t> (Aide-memoire HUD2024-003621, 8 March 2024). Wellington: New Zealand Government.</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