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892A" w14:textId="0C931592" w:rsidR="00A8606F" w:rsidRPr="00AF0EDB" w:rsidRDefault="00AF0EDB">
      <w:pPr>
        <w:rPr>
          <w:b/>
          <w:bCs/>
        </w:rPr>
      </w:pPr>
      <w:r w:rsidRPr="00AF0EDB">
        <w:rPr>
          <w:b/>
          <w:bCs/>
        </w:rPr>
        <w:t>Core features that have to be included</w:t>
      </w:r>
    </w:p>
    <w:p w14:paraId="0525B850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1. What is IQRA</w:t>
      </w:r>
    </w:p>
    <w:p w14:paraId="131C785B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a. What It Does</w:t>
      </w:r>
    </w:p>
    <w:p w14:paraId="464203BD" w14:textId="77777777" w:rsidR="00AF0EDB" w:rsidRPr="00AF0EDB" w:rsidRDefault="00AF0EDB" w:rsidP="00AF0EDB">
      <w:r w:rsidRPr="00AF0EDB">
        <w:t xml:space="preserve">IQRA functions as an elite structural advisor for professionals, deconstructing complex modern scenarios into foundational Shariah parameters. By executing high-signal analytics across business, corporate finance, and professional leadership dilemmas, it skips conventional conversational fluff to provide immediate, compliant operational pathways. </w:t>
      </w:r>
    </w:p>
    <w:p w14:paraId="54910A3E" w14:textId="77777777" w:rsidR="00AF0EDB" w:rsidRDefault="00AF0EDB" w:rsidP="00AF0EDB">
      <w:pPr>
        <w:rPr>
          <w:b/>
          <w:bCs/>
        </w:rPr>
      </w:pPr>
    </w:p>
    <w:p w14:paraId="641995A8" w14:textId="15901C0E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2. What It Needs (Product Requirements)</w:t>
      </w:r>
    </w:p>
    <w:p w14:paraId="448F40F9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a. Login Page</w:t>
      </w:r>
    </w:p>
    <w:p w14:paraId="46BC5C5C" w14:textId="3735AC35" w:rsidR="00AF0EDB" w:rsidRPr="00AF0EDB" w:rsidRDefault="00AF0EDB" w:rsidP="00AF0EDB">
      <w:pPr>
        <w:numPr>
          <w:ilvl w:val="0"/>
          <w:numId w:val="2"/>
        </w:numPr>
      </w:pPr>
      <w:r w:rsidRPr="00AF0EDB">
        <w:rPr>
          <w:b/>
          <w:bCs/>
        </w:rPr>
        <w:t>Authentication Hub:</w:t>
      </w:r>
      <w:r w:rsidRPr="00AF0EDB">
        <w:t xml:space="preserve"> Secure gatekeeping </w:t>
      </w:r>
      <w:proofErr w:type="gramStart"/>
      <w:r w:rsidRPr="00AF0EDB">
        <w:t>using  email</w:t>
      </w:r>
      <w:proofErr w:type="gramEnd"/>
      <w:r w:rsidRPr="00AF0EDB">
        <w:t xml:space="preserve">/password </w:t>
      </w:r>
    </w:p>
    <w:p w14:paraId="43300F56" w14:textId="54A3D81B" w:rsidR="00AF0EDB" w:rsidRPr="00AF0EDB" w:rsidRDefault="00AF0EDB" w:rsidP="00AF0EDB">
      <w:pPr>
        <w:numPr>
          <w:ilvl w:val="0"/>
          <w:numId w:val="2"/>
        </w:numPr>
      </w:pPr>
      <w:r w:rsidRPr="00AF0EDB">
        <w:rPr>
          <w:b/>
          <w:bCs/>
        </w:rPr>
        <w:t>Design Framework:</w:t>
      </w:r>
      <w:r w:rsidRPr="00AF0EDB">
        <w:t xml:space="preserve"> Clean, centralized credentials layout wrapped inside a sharp card container inheriting the typography rules </w:t>
      </w:r>
    </w:p>
    <w:p w14:paraId="25C92EE2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b. Backend Dashboard</w:t>
      </w:r>
    </w:p>
    <w:p w14:paraId="3218695F" w14:textId="77777777" w:rsidR="00AF0EDB" w:rsidRPr="00AF0EDB" w:rsidRDefault="00AF0EDB" w:rsidP="00AF0EDB">
      <w:pPr>
        <w:numPr>
          <w:ilvl w:val="0"/>
          <w:numId w:val="3"/>
        </w:numPr>
      </w:pPr>
      <w:r w:rsidRPr="00AF0EDB">
        <w:rPr>
          <w:b/>
          <w:bCs/>
        </w:rPr>
        <w:t>Workspace Matrix:</w:t>
      </w:r>
      <w:r w:rsidRPr="00AF0EDB">
        <w:t xml:space="preserve"> Main display hosting active chat histories, compliance reports, and saved reference codes.</w:t>
      </w:r>
    </w:p>
    <w:p w14:paraId="293590C5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c. Buttons &amp; Features</w:t>
      </w:r>
    </w:p>
    <w:p w14:paraId="06FF8CF1" w14:textId="77777777" w:rsidR="00AF0EDB" w:rsidRPr="00AF0EDB" w:rsidRDefault="00AF0EDB" w:rsidP="00AF0EDB">
      <w:pPr>
        <w:numPr>
          <w:ilvl w:val="0"/>
          <w:numId w:val="4"/>
        </w:numPr>
      </w:pPr>
      <w:r w:rsidRPr="00AF0EDB">
        <w:rPr>
          <w:b/>
          <w:bCs/>
        </w:rPr>
        <w:t>Actionable Pills:</w:t>
      </w:r>
      <w:r w:rsidRPr="00AF0EDB">
        <w:t xml:space="preserve"> Primary execution blocks designed exactly like the interface elements seen in app interface.jpg:</w:t>
      </w:r>
    </w:p>
    <w:p w14:paraId="14CEB5F2" w14:textId="77777777" w:rsidR="00AF0EDB" w:rsidRPr="00AF0EDB" w:rsidRDefault="00AF0EDB" w:rsidP="00AF0EDB">
      <w:pPr>
        <w:numPr>
          <w:ilvl w:val="1"/>
          <w:numId w:val="4"/>
        </w:numPr>
      </w:pPr>
      <w:r w:rsidRPr="00AF0EDB">
        <w:t>View Halal Investment Checklist: Launches specific Shariah screening guidelines.</w:t>
      </w:r>
    </w:p>
    <w:p w14:paraId="5926C7D3" w14:textId="77777777" w:rsidR="00AF0EDB" w:rsidRPr="00AF0EDB" w:rsidRDefault="00AF0EDB" w:rsidP="00AF0EDB">
      <w:pPr>
        <w:numPr>
          <w:ilvl w:val="1"/>
          <w:numId w:val="4"/>
        </w:numPr>
      </w:pPr>
      <w:r w:rsidRPr="00AF0EDB">
        <w:t>Calculate Zakat: Deploys asset calculation workflows.</w:t>
      </w:r>
    </w:p>
    <w:p w14:paraId="3FCCCB5C" w14:textId="77777777" w:rsidR="00AF0EDB" w:rsidRPr="00AF0EDB" w:rsidRDefault="00AF0EDB" w:rsidP="00AF0EDB">
      <w:pPr>
        <w:numPr>
          <w:ilvl w:val="1"/>
          <w:numId w:val="4"/>
        </w:numPr>
      </w:pPr>
      <w:r w:rsidRPr="00AF0EDB">
        <w:t>Donate now: Integrated processing node in the header for fast philanthropic allocations.</w:t>
      </w:r>
    </w:p>
    <w:p w14:paraId="2EA25CDE" w14:textId="77777777" w:rsidR="00AF0EDB" w:rsidRPr="00AF0EDB" w:rsidRDefault="00AF0EDB" w:rsidP="00AF0EDB">
      <w:pPr>
        <w:numPr>
          <w:ilvl w:val="0"/>
          <w:numId w:val="4"/>
        </w:numPr>
      </w:pPr>
      <w:r w:rsidRPr="00AF0EDB">
        <w:rPr>
          <w:b/>
          <w:bCs/>
        </w:rPr>
        <w:t>Suggested Chips:</w:t>
      </w:r>
      <w:r w:rsidRPr="00AF0EDB">
        <w:t xml:space="preserve"> Horizontal, low-impact quick-prompt entry points mapped at the bottom margin (e.g., "What is the ruling on Crypto?").</w:t>
      </w:r>
    </w:p>
    <w:p w14:paraId="25D17F53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d. More Details</w:t>
      </w:r>
    </w:p>
    <w:p w14:paraId="710E6259" w14:textId="77777777" w:rsidR="00AF0EDB" w:rsidRPr="00AF0EDB" w:rsidRDefault="00AF0EDB" w:rsidP="00AF0EDB">
      <w:pPr>
        <w:numPr>
          <w:ilvl w:val="0"/>
          <w:numId w:val="5"/>
        </w:numPr>
      </w:pPr>
      <w:r w:rsidRPr="00AF0EDB">
        <w:rPr>
          <w:b/>
          <w:bCs/>
        </w:rPr>
        <w:t>Persistence Cache:</w:t>
      </w:r>
      <w:r w:rsidRPr="00AF0EDB">
        <w:t xml:space="preserve"> Retains state vectors across multi-turn sessions without requiring structural re-entry.</w:t>
      </w:r>
    </w:p>
    <w:p w14:paraId="4FDFF04F" w14:textId="77777777" w:rsidR="00AF0EDB" w:rsidRPr="00AF0EDB" w:rsidRDefault="00AF0EDB" w:rsidP="00AF0EDB">
      <w:pPr>
        <w:numPr>
          <w:ilvl w:val="0"/>
          <w:numId w:val="5"/>
        </w:numPr>
      </w:pPr>
      <w:r w:rsidRPr="00AF0EDB">
        <w:rPr>
          <w:b/>
          <w:bCs/>
        </w:rPr>
        <w:lastRenderedPageBreak/>
        <w:t>Reference Archiving:</w:t>
      </w:r>
      <w:r w:rsidRPr="00AF0EDB">
        <w:t xml:space="preserve"> Automatically tags responses with classical scriptural anchors for effortless, rapid verification.</w:t>
      </w:r>
    </w:p>
    <w:p w14:paraId="5D12E9D4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3. How It Looks (UI/UX Specification)</w:t>
      </w:r>
    </w:p>
    <w:p w14:paraId="39A14FC5" w14:textId="77777777" w:rsidR="00AF0EDB" w:rsidRPr="00AF0EDB" w:rsidRDefault="00AF0EDB" w:rsidP="00AF0EDB">
      <w:r w:rsidRPr="00AF0EDB">
        <w:t>Based on the actual design elements from app interface.jpg and the component primitives defined in color pallete_2.jpg:</w:t>
      </w:r>
    </w:p>
    <w:p w14:paraId="7C7E05AA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a. Colors</w:t>
      </w:r>
    </w:p>
    <w:p w14:paraId="09AC4771" w14:textId="77777777" w:rsidR="00AF0EDB" w:rsidRPr="00AF0EDB" w:rsidRDefault="00AF0EDB" w:rsidP="00AF0EDB">
      <w:pPr>
        <w:numPr>
          <w:ilvl w:val="0"/>
          <w:numId w:val="6"/>
        </w:numPr>
      </w:pPr>
      <w:r w:rsidRPr="00AF0EDB">
        <w:rPr>
          <w:b/>
          <w:bCs/>
        </w:rPr>
        <w:t>Primary Accent:</w:t>
      </w:r>
      <w:r w:rsidRPr="00AF0EDB">
        <w:t xml:space="preserve"> </w:t>
      </w:r>
      <w:proofErr w:type="gramStart"/>
      <w:r w:rsidRPr="00AF0EDB">
        <w:t>Gold (#</w:t>
      </w:r>
      <w:proofErr w:type="gramEnd"/>
      <w:r w:rsidRPr="00AF0EDB">
        <w:t>D4AF37) for high-priority emphasis, icons, labels, and text highlighting.</w:t>
      </w:r>
    </w:p>
    <w:p w14:paraId="313D771E" w14:textId="77777777" w:rsidR="00AF0EDB" w:rsidRPr="00AF0EDB" w:rsidRDefault="00AF0EDB" w:rsidP="00AF0EDB">
      <w:pPr>
        <w:numPr>
          <w:ilvl w:val="0"/>
          <w:numId w:val="6"/>
        </w:numPr>
      </w:pPr>
      <w:r w:rsidRPr="00AF0EDB">
        <w:rPr>
          <w:b/>
          <w:bCs/>
        </w:rPr>
        <w:t>Canvas Base (Secondary):</w:t>
      </w:r>
      <w:r w:rsidRPr="00AF0EDB">
        <w:t xml:space="preserve"> Off-white light </w:t>
      </w:r>
      <w:proofErr w:type="gramStart"/>
      <w:r w:rsidRPr="00AF0EDB">
        <w:t>gray (#</w:t>
      </w:r>
      <w:proofErr w:type="gramEnd"/>
      <w:r w:rsidRPr="00AF0EDB">
        <w:t>F8F9FA).</w:t>
      </w:r>
    </w:p>
    <w:p w14:paraId="1E0F952A" w14:textId="77777777" w:rsidR="00AF0EDB" w:rsidRPr="00AF0EDB" w:rsidRDefault="00AF0EDB" w:rsidP="00AF0EDB">
      <w:pPr>
        <w:numPr>
          <w:ilvl w:val="0"/>
          <w:numId w:val="6"/>
        </w:numPr>
      </w:pPr>
      <w:r w:rsidRPr="00AF0EDB">
        <w:rPr>
          <w:b/>
          <w:bCs/>
        </w:rPr>
        <w:t>Borders &amp; Dividers (Tertiary):</w:t>
      </w:r>
      <w:r w:rsidRPr="00AF0EDB">
        <w:t xml:space="preserve"> Muted cool </w:t>
      </w:r>
      <w:proofErr w:type="gramStart"/>
      <w:r w:rsidRPr="00AF0EDB">
        <w:t>gray (#</w:t>
      </w:r>
      <w:proofErr w:type="gramEnd"/>
      <w:r w:rsidRPr="00AF0EDB">
        <w:t>E5E5E5).</w:t>
      </w:r>
    </w:p>
    <w:p w14:paraId="56DA28E0" w14:textId="77777777" w:rsidR="00AF0EDB" w:rsidRPr="00AF0EDB" w:rsidRDefault="00AF0EDB" w:rsidP="00AF0EDB">
      <w:pPr>
        <w:numPr>
          <w:ilvl w:val="0"/>
          <w:numId w:val="6"/>
        </w:numPr>
      </w:pPr>
      <w:r w:rsidRPr="00AF0EDB">
        <w:rPr>
          <w:b/>
          <w:bCs/>
        </w:rPr>
        <w:t>Typography &amp; Core Shapes (Neutral):</w:t>
      </w:r>
      <w:r w:rsidRPr="00AF0EDB">
        <w:t xml:space="preserve"> Deep slate </w:t>
      </w:r>
      <w:proofErr w:type="gramStart"/>
      <w:r w:rsidRPr="00AF0EDB">
        <w:t>charcoal (#</w:t>
      </w:r>
      <w:proofErr w:type="gramEnd"/>
      <w:r w:rsidRPr="00AF0EDB">
        <w:t>444444).</w:t>
      </w:r>
    </w:p>
    <w:p w14:paraId="0A5EF132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b. Layout</w:t>
      </w:r>
    </w:p>
    <w:p w14:paraId="7757BA24" w14:textId="77777777" w:rsidR="00AF0EDB" w:rsidRPr="00AF0EDB" w:rsidRDefault="00AF0EDB" w:rsidP="00AF0EDB">
      <w:pPr>
        <w:numPr>
          <w:ilvl w:val="0"/>
          <w:numId w:val="7"/>
        </w:numPr>
      </w:pPr>
      <w:r w:rsidRPr="00AF0EDB">
        <w:rPr>
          <w:b/>
          <w:bCs/>
        </w:rPr>
        <w:t>Header Section:</w:t>
      </w:r>
      <w:r w:rsidRPr="00AF0EDB">
        <w:t xml:space="preserve"> Fixed top bar featuring the application identity </w:t>
      </w:r>
      <w:proofErr w:type="gramStart"/>
      <w:r w:rsidRPr="00AF0EDB">
        <w:t>(</w:t>
      </w:r>
      <w:r w:rsidRPr="00AF0EDB">
        <w:rPr>
          <w:rFonts w:ascii="Segoe UI Emoji" w:hAnsi="Segoe UI Emoji" w:cs="Segoe UI Emoji"/>
        </w:rPr>
        <w:t>📖</w:t>
      </w:r>
      <w:r w:rsidRPr="00AF0EDB">
        <w:t xml:space="preserve"> IQRA</w:t>
      </w:r>
      <w:proofErr w:type="gramEnd"/>
      <w:r w:rsidRPr="00AF0EDB">
        <w:t xml:space="preserve"> Assistant) left-aligned, and a clean, light-tint primary action chip (Donate now) positioned on the right boundary.</w:t>
      </w:r>
    </w:p>
    <w:p w14:paraId="7B8CF302" w14:textId="77777777" w:rsidR="00AF0EDB" w:rsidRPr="00AF0EDB" w:rsidRDefault="00AF0EDB" w:rsidP="00AF0EDB">
      <w:pPr>
        <w:numPr>
          <w:ilvl w:val="0"/>
          <w:numId w:val="7"/>
        </w:numPr>
      </w:pPr>
      <w:r w:rsidRPr="00AF0EDB">
        <w:rPr>
          <w:b/>
          <w:bCs/>
        </w:rPr>
        <w:t>Timeline Track:</w:t>
      </w:r>
      <w:r w:rsidRPr="00AF0EDB">
        <w:t xml:space="preserve"> Clear date indicator (TODAY • 14 RAMADAN 1445) over a subtle, low-opacity geometric star background watermark.</w:t>
      </w:r>
    </w:p>
    <w:p w14:paraId="69537E59" w14:textId="77777777" w:rsidR="00AF0EDB" w:rsidRPr="00AF0EDB" w:rsidRDefault="00AF0EDB" w:rsidP="00AF0EDB">
      <w:pPr>
        <w:numPr>
          <w:ilvl w:val="0"/>
          <w:numId w:val="7"/>
        </w:numPr>
      </w:pPr>
      <w:r w:rsidRPr="00AF0EDB">
        <w:rPr>
          <w:b/>
          <w:bCs/>
        </w:rPr>
        <w:t>Message Bubbles:</w:t>
      </w:r>
    </w:p>
    <w:p w14:paraId="43230874" w14:textId="77777777" w:rsidR="00AF0EDB" w:rsidRPr="00AF0EDB" w:rsidRDefault="00AF0EDB" w:rsidP="00AF0EDB">
      <w:pPr>
        <w:numPr>
          <w:ilvl w:val="1"/>
          <w:numId w:val="7"/>
        </w:numPr>
      </w:pPr>
      <w:r w:rsidRPr="00AF0EDB">
        <w:rPr>
          <w:i/>
          <w:iCs/>
        </w:rPr>
        <w:t>User Input:</w:t>
      </w:r>
      <w:r w:rsidRPr="00AF0EDB">
        <w:t xml:space="preserve"> Clean, rounded right-aligned block filled with light-tint neutral gray, featuring charcoal text.</w:t>
      </w:r>
    </w:p>
    <w:p w14:paraId="3208281A" w14:textId="77777777" w:rsidR="00AF0EDB" w:rsidRPr="00AF0EDB" w:rsidRDefault="00AF0EDB" w:rsidP="00AF0EDB">
      <w:pPr>
        <w:numPr>
          <w:ilvl w:val="1"/>
          <w:numId w:val="7"/>
        </w:numPr>
      </w:pPr>
      <w:r w:rsidRPr="00AF0EDB">
        <w:rPr>
          <w:i/>
          <w:iCs/>
        </w:rPr>
        <w:t>IQRA Response:</w:t>
      </w:r>
      <w:r w:rsidRPr="00AF0EDB">
        <w:t xml:space="preserve"> A full-width, crisp white container hosting structured body text, with key terminology bolded in Primary Gold.</w:t>
      </w:r>
    </w:p>
    <w:p w14:paraId="7DF73EBD" w14:textId="77777777" w:rsidR="00AF0EDB" w:rsidRPr="00AF0EDB" w:rsidRDefault="00AF0EDB" w:rsidP="00AF0EDB">
      <w:pPr>
        <w:numPr>
          <w:ilvl w:val="0"/>
          <w:numId w:val="7"/>
        </w:numPr>
      </w:pPr>
      <w:r w:rsidRPr="00AF0EDB">
        <w:rPr>
          <w:b/>
          <w:bCs/>
        </w:rPr>
        <w:t>Scripture/Hadith Block:</w:t>
      </w:r>
      <w:r w:rsidRPr="00AF0EDB">
        <w:t xml:space="preserve"> Nested inside the response container, featuring a clean off-white background block accented by a bold, solid Primary Gold vertical left border.</w:t>
      </w:r>
    </w:p>
    <w:p w14:paraId="112EDBF0" w14:textId="77777777" w:rsidR="00AF0EDB" w:rsidRPr="00AF0EDB" w:rsidRDefault="00AF0EDB" w:rsidP="00AF0EDB">
      <w:pPr>
        <w:numPr>
          <w:ilvl w:val="0"/>
          <w:numId w:val="7"/>
        </w:numPr>
      </w:pPr>
      <w:r w:rsidRPr="00AF0EDB">
        <w:rPr>
          <w:b/>
          <w:bCs/>
        </w:rPr>
        <w:t>Navigation Bar:</w:t>
      </w:r>
      <w:r w:rsidRPr="00AF0EDB">
        <w:t xml:space="preserve"> A three-column grid (Home, Assessments, Settings) anchored at the absolute bottom margin, utilizing the active olive/gold rounded badge token from color pallete_2.jpg to identify the current workspace.</w:t>
      </w:r>
    </w:p>
    <w:p w14:paraId="4DB842A7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c. Overall Feel (</w:t>
      </w:r>
      <w:proofErr w:type="spellStart"/>
      <w:r w:rsidRPr="00AF0EDB">
        <w:rPr>
          <w:b/>
          <w:bCs/>
        </w:rPr>
        <w:t>Glassmorphism</w:t>
      </w:r>
      <w:proofErr w:type="spellEnd"/>
      <w:r w:rsidRPr="00AF0EDB">
        <w:rPr>
          <w:b/>
          <w:bCs/>
        </w:rPr>
        <w:t xml:space="preserve"> Adjustments)</w:t>
      </w:r>
    </w:p>
    <w:p w14:paraId="30E1F0E9" w14:textId="77777777" w:rsidR="00AF0EDB" w:rsidRPr="00AF0EDB" w:rsidRDefault="00AF0EDB" w:rsidP="00AF0EDB">
      <w:r w:rsidRPr="00AF0EDB">
        <w:lastRenderedPageBreak/>
        <w:t>The application avoids distracting, noisy, or heavy dark backgrounds. Instead, it maintains a hyper-clean, ultra-scannable workspace. Light backdrop blur effects (backdrop-filter: blur(8px)) are utilized strictly on fixed system sheets—such as the top header and bottom tab dock layers—bordered cleanly by a fine line using Tertiary (#E5E5E5) to maintain depth without sacrificing reading speed.</w:t>
      </w:r>
    </w:p>
    <w:p w14:paraId="66E3F83A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4. Backend Features &amp; Architecture</w:t>
      </w:r>
    </w:p>
    <w:p w14:paraId="52B6C440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a. User Authentication</w:t>
      </w:r>
    </w:p>
    <w:p w14:paraId="4893BCC4" w14:textId="77777777" w:rsidR="00AF0EDB" w:rsidRPr="00AF0EDB" w:rsidRDefault="00AF0EDB" w:rsidP="00AF0EDB">
      <w:pPr>
        <w:numPr>
          <w:ilvl w:val="0"/>
          <w:numId w:val="8"/>
        </w:numPr>
      </w:pPr>
      <w:r w:rsidRPr="00AF0EDB">
        <w:rPr>
          <w:b/>
          <w:bCs/>
        </w:rPr>
        <w:t>Core System:</w:t>
      </w:r>
      <w:r w:rsidRPr="00AF0EDB">
        <w:t xml:space="preserve"> Handled natively via </w:t>
      </w:r>
      <w:r w:rsidRPr="00AF0EDB">
        <w:rPr>
          <w:b/>
          <w:bCs/>
        </w:rPr>
        <w:t>Firebase Auth</w:t>
      </w:r>
      <w:r w:rsidRPr="00AF0EDB">
        <w:t>.</w:t>
      </w:r>
    </w:p>
    <w:p w14:paraId="66BD8C29" w14:textId="77777777" w:rsidR="00AF0EDB" w:rsidRPr="00AF0EDB" w:rsidRDefault="00AF0EDB" w:rsidP="00AF0EDB">
      <w:pPr>
        <w:numPr>
          <w:ilvl w:val="0"/>
          <w:numId w:val="8"/>
        </w:numPr>
      </w:pPr>
      <w:r w:rsidRPr="00AF0EDB">
        <w:rPr>
          <w:b/>
          <w:bCs/>
        </w:rPr>
        <w:t>Session Lifecycle:</w:t>
      </w:r>
      <w:r w:rsidRPr="00AF0EDB">
        <w:t xml:space="preserve"> Tracks user tokens locally via an active authentication state observer to lock down historical workspace dashboards against unauthenticated entry.</w:t>
      </w:r>
    </w:p>
    <w:p w14:paraId="10B6DC63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b. Database</w:t>
      </w:r>
    </w:p>
    <w:p w14:paraId="52316D1F" w14:textId="77777777" w:rsidR="00AF0EDB" w:rsidRPr="00AF0EDB" w:rsidRDefault="00AF0EDB" w:rsidP="00AF0EDB">
      <w:pPr>
        <w:numPr>
          <w:ilvl w:val="0"/>
          <w:numId w:val="9"/>
        </w:numPr>
      </w:pPr>
      <w:r w:rsidRPr="00AF0EDB">
        <w:rPr>
          <w:b/>
          <w:bCs/>
        </w:rPr>
        <w:t>Core System:</w:t>
      </w:r>
      <w:r w:rsidRPr="00AF0EDB">
        <w:t xml:space="preserve"> </w:t>
      </w:r>
      <w:r w:rsidRPr="00AF0EDB">
        <w:rPr>
          <w:b/>
          <w:bCs/>
        </w:rPr>
        <w:t xml:space="preserve">Cloud </w:t>
      </w:r>
      <w:proofErr w:type="spellStart"/>
      <w:r w:rsidRPr="00AF0EDB">
        <w:rPr>
          <w:b/>
          <w:bCs/>
        </w:rPr>
        <w:t>Firestore</w:t>
      </w:r>
      <w:proofErr w:type="spellEnd"/>
      <w:r w:rsidRPr="00AF0EDB">
        <w:t xml:space="preserve"> NoSQL architecture.</w:t>
      </w:r>
    </w:p>
    <w:p w14:paraId="4D343014" w14:textId="77777777" w:rsidR="00AF0EDB" w:rsidRPr="00AF0EDB" w:rsidRDefault="00AF0EDB" w:rsidP="00AF0EDB">
      <w:pPr>
        <w:numPr>
          <w:ilvl w:val="0"/>
          <w:numId w:val="9"/>
        </w:numPr>
      </w:pPr>
      <w:r w:rsidRPr="00AF0EDB">
        <w:rPr>
          <w:b/>
          <w:bCs/>
        </w:rPr>
        <w:t>Document Schema:</w:t>
      </w:r>
    </w:p>
    <w:p w14:paraId="662545BB" w14:textId="77777777" w:rsidR="00AF0EDB" w:rsidRPr="00AF0EDB" w:rsidRDefault="00AF0EDB" w:rsidP="00AF0EDB">
      <w:pPr>
        <w:numPr>
          <w:ilvl w:val="1"/>
          <w:numId w:val="9"/>
        </w:numPr>
      </w:pPr>
      <w:r w:rsidRPr="00AF0EDB">
        <w:t>/</w:t>
      </w:r>
      <w:proofErr w:type="gramStart"/>
      <w:r w:rsidRPr="00AF0EDB">
        <w:t>users/{</w:t>
      </w:r>
      <w:proofErr w:type="spellStart"/>
      <w:r w:rsidRPr="00AF0EDB">
        <w:t>uid</w:t>
      </w:r>
      <w:proofErr w:type="spellEnd"/>
      <w:r w:rsidRPr="00AF0EDB">
        <w:t>}:</w:t>
      </w:r>
      <w:proofErr w:type="gramEnd"/>
      <w:r w:rsidRPr="00AF0EDB">
        <w:t xml:space="preserve"> Personal context and preference arrays.</w:t>
      </w:r>
    </w:p>
    <w:p w14:paraId="3EF1084D" w14:textId="77777777" w:rsidR="00AF0EDB" w:rsidRPr="00AF0EDB" w:rsidRDefault="00AF0EDB" w:rsidP="00AF0EDB">
      <w:pPr>
        <w:numPr>
          <w:ilvl w:val="1"/>
          <w:numId w:val="9"/>
        </w:numPr>
      </w:pPr>
      <w:r w:rsidRPr="00AF0EDB">
        <w:t>/</w:t>
      </w:r>
      <w:proofErr w:type="gramStart"/>
      <w:r w:rsidRPr="00AF0EDB">
        <w:t>users/{</w:t>
      </w:r>
      <w:proofErr w:type="spellStart"/>
      <w:r w:rsidRPr="00AF0EDB">
        <w:t>uid</w:t>
      </w:r>
      <w:proofErr w:type="spellEnd"/>
      <w:r w:rsidRPr="00AF0EDB">
        <w:t>}/chats/{</w:t>
      </w:r>
      <w:proofErr w:type="spellStart"/>
      <w:r w:rsidRPr="00AF0EDB">
        <w:t>chatId</w:t>
      </w:r>
      <w:proofErr w:type="spellEnd"/>
      <w:r w:rsidRPr="00AF0EDB">
        <w:t>}:</w:t>
      </w:r>
      <w:proofErr w:type="gramEnd"/>
      <w:r w:rsidRPr="00AF0EDB">
        <w:t xml:space="preserve"> Timestamps, active tracking references, and individual session payloads.</w:t>
      </w:r>
    </w:p>
    <w:p w14:paraId="3FD844FE" w14:textId="77777777" w:rsidR="00AF0EDB" w:rsidRPr="00AF0EDB" w:rsidRDefault="00AF0EDB" w:rsidP="00AF0EDB">
      <w:pPr>
        <w:numPr>
          <w:ilvl w:val="1"/>
          <w:numId w:val="9"/>
        </w:numPr>
      </w:pPr>
      <w:r w:rsidRPr="00AF0EDB">
        <w:t>/</w:t>
      </w:r>
      <w:proofErr w:type="gramStart"/>
      <w:r w:rsidRPr="00AF0EDB">
        <w:t>users/{</w:t>
      </w:r>
      <w:proofErr w:type="spellStart"/>
      <w:r w:rsidRPr="00AF0EDB">
        <w:t>uid</w:t>
      </w:r>
      <w:proofErr w:type="spellEnd"/>
      <w:r w:rsidRPr="00AF0EDB">
        <w:t>}/chats/{</w:t>
      </w:r>
      <w:proofErr w:type="spellStart"/>
      <w:r w:rsidRPr="00AF0EDB">
        <w:t>chatId</w:t>
      </w:r>
      <w:proofErr w:type="spellEnd"/>
      <w:r w:rsidRPr="00AF0EDB">
        <w:t>}/messages/{</w:t>
      </w:r>
      <w:proofErr w:type="spellStart"/>
      <w:r w:rsidRPr="00AF0EDB">
        <w:t>msgId</w:t>
      </w:r>
      <w:proofErr w:type="spellEnd"/>
      <w:r w:rsidRPr="00AF0EDB">
        <w:t>}:</w:t>
      </w:r>
      <w:proofErr w:type="gramEnd"/>
      <w:r w:rsidRPr="00AF0EDB">
        <w:t xml:space="preserve"> Strict text strings dividing </w:t>
      </w:r>
      <w:proofErr w:type="spellStart"/>
      <w:r w:rsidRPr="00AF0EDB">
        <w:t>directAnswer</w:t>
      </w:r>
      <w:proofErr w:type="spellEnd"/>
      <w:r w:rsidRPr="00AF0EDB">
        <w:t xml:space="preserve">, </w:t>
      </w:r>
      <w:proofErr w:type="spellStart"/>
      <w:r w:rsidRPr="00AF0EDB">
        <w:t>ethicalFramework</w:t>
      </w:r>
      <w:proofErr w:type="spellEnd"/>
      <w:r w:rsidRPr="00AF0EDB">
        <w:t xml:space="preserve"> bullets, and blockquote </w:t>
      </w:r>
      <w:proofErr w:type="spellStart"/>
      <w:r w:rsidRPr="00AF0EDB">
        <w:t>verifiedSource</w:t>
      </w:r>
      <w:proofErr w:type="spellEnd"/>
      <w:r w:rsidRPr="00AF0EDB">
        <w:t xml:space="preserve"> nodes.</w:t>
      </w:r>
    </w:p>
    <w:p w14:paraId="66DBA800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c. File Storage</w:t>
      </w:r>
    </w:p>
    <w:p w14:paraId="13C8FF24" w14:textId="2CA66704" w:rsidR="00AF0EDB" w:rsidRPr="00AF0EDB" w:rsidRDefault="00AF0EDB" w:rsidP="00AF0EDB">
      <w:pPr>
        <w:numPr>
          <w:ilvl w:val="0"/>
          <w:numId w:val="10"/>
        </w:numPr>
      </w:pPr>
      <w:r w:rsidRPr="00AF0EDB">
        <w:rPr>
          <w:b/>
          <w:bCs/>
        </w:rPr>
        <w:t>Core System:</w:t>
      </w:r>
      <w:r w:rsidRPr="00AF0EDB">
        <w:t xml:space="preserve"> </w:t>
      </w:r>
    </w:p>
    <w:p w14:paraId="20F0B437" w14:textId="77777777" w:rsidR="00AF0EDB" w:rsidRPr="00AF0EDB" w:rsidRDefault="00AF0EDB" w:rsidP="00AF0EDB">
      <w:pPr>
        <w:numPr>
          <w:ilvl w:val="0"/>
          <w:numId w:val="10"/>
        </w:numPr>
      </w:pPr>
      <w:r w:rsidRPr="00AF0EDB">
        <w:rPr>
          <w:b/>
          <w:bCs/>
        </w:rPr>
        <w:t>Scope:</w:t>
      </w:r>
      <w:r w:rsidRPr="00AF0EDB">
        <w:t xml:space="preserve"> Secure cloud storage hosting corporate balance sheets, asset portfolios, and operational contracts uploaded directly by the user for background AI audit scanning.</w:t>
      </w:r>
    </w:p>
    <w:p w14:paraId="4D3E54EE" w14:textId="77777777" w:rsidR="00AF0EDB" w:rsidRPr="00AF0EDB" w:rsidRDefault="00AF0EDB" w:rsidP="00AF0EDB">
      <w:pPr>
        <w:rPr>
          <w:b/>
          <w:bCs/>
        </w:rPr>
      </w:pPr>
      <w:r w:rsidRPr="00AF0EDB">
        <w:rPr>
          <w:b/>
          <w:bCs/>
        </w:rPr>
        <w:t>d. Security Rules</w:t>
      </w:r>
    </w:p>
    <w:p w14:paraId="6B4D1C14" w14:textId="77777777" w:rsidR="00AF0EDB" w:rsidRPr="00AF0EDB" w:rsidRDefault="00AF0EDB" w:rsidP="00AF0EDB">
      <w:pPr>
        <w:numPr>
          <w:ilvl w:val="0"/>
          <w:numId w:val="11"/>
        </w:numPr>
      </w:pPr>
      <w:r w:rsidRPr="00AF0EDB">
        <w:rPr>
          <w:b/>
          <w:bCs/>
        </w:rPr>
        <w:t>Database Constraints:</w:t>
      </w:r>
      <w:r w:rsidRPr="00AF0EDB">
        <w:t xml:space="preserve"> Server-side rules enforce explicit multi-tenant access controls, preventing unauthorized cross-user profile reading:</w:t>
      </w:r>
    </w:p>
    <w:p w14:paraId="1DE854D0" w14:textId="77777777" w:rsidR="00AF0EDB" w:rsidRDefault="00AF0EDB"/>
    <w:sectPr w:rsidR="00AF0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5F0"/>
    <w:multiLevelType w:val="multilevel"/>
    <w:tmpl w:val="10D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C5959"/>
    <w:multiLevelType w:val="multilevel"/>
    <w:tmpl w:val="D98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32163"/>
    <w:multiLevelType w:val="multilevel"/>
    <w:tmpl w:val="249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94754"/>
    <w:multiLevelType w:val="multilevel"/>
    <w:tmpl w:val="663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E1F12"/>
    <w:multiLevelType w:val="multilevel"/>
    <w:tmpl w:val="65A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45B06"/>
    <w:multiLevelType w:val="multilevel"/>
    <w:tmpl w:val="9E7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D3365"/>
    <w:multiLevelType w:val="multilevel"/>
    <w:tmpl w:val="AB4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B113B"/>
    <w:multiLevelType w:val="hybridMultilevel"/>
    <w:tmpl w:val="22A6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77633"/>
    <w:multiLevelType w:val="multilevel"/>
    <w:tmpl w:val="955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26CCE"/>
    <w:multiLevelType w:val="multilevel"/>
    <w:tmpl w:val="AE6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738D6"/>
    <w:multiLevelType w:val="multilevel"/>
    <w:tmpl w:val="3DD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914906">
    <w:abstractNumId w:val="7"/>
  </w:num>
  <w:num w:numId="2" w16cid:durableId="325397864">
    <w:abstractNumId w:val="6"/>
  </w:num>
  <w:num w:numId="3" w16cid:durableId="1119639996">
    <w:abstractNumId w:val="2"/>
  </w:num>
  <w:num w:numId="4" w16cid:durableId="1738432782">
    <w:abstractNumId w:val="8"/>
  </w:num>
  <w:num w:numId="5" w16cid:durableId="518546224">
    <w:abstractNumId w:val="4"/>
  </w:num>
  <w:num w:numId="6" w16cid:durableId="1625424682">
    <w:abstractNumId w:val="10"/>
  </w:num>
  <w:num w:numId="7" w16cid:durableId="2013409835">
    <w:abstractNumId w:val="1"/>
  </w:num>
  <w:num w:numId="8" w16cid:durableId="1057582050">
    <w:abstractNumId w:val="5"/>
  </w:num>
  <w:num w:numId="9" w16cid:durableId="2120295139">
    <w:abstractNumId w:val="0"/>
  </w:num>
  <w:num w:numId="10" w16cid:durableId="1585141358">
    <w:abstractNumId w:val="3"/>
  </w:num>
  <w:num w:numId="11" w16cid:durableId="1410346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6F"/>
    <w:rsid w:val="004C1F7C"/>
    <w:rsid w:val="00A8606F"/>
    <w:rsid w:val="00AF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80E7"/>
  <w15:chartTrackingRefBased/>
  <w15:docId w15:val="{58177E63-AD86-49D6-AEFF-2BCAD53E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Reels Limited</dc:creator>
  <cp:keywords/>
  <dc:description/>
  <cp:lastModifiedBy>Reels Limited</cp:lastModifiedBy>
  <cp:revision>1</cp:revision>
  <dcterms:created xsi:type="dcterms:W3CDTF">2026-06-23T10:07:00Z</dcterms:created>
  <dcterms:modified xsi:type="dcterms:W3CDTF">2026-06-23T10:45:00Z</dcterms:modified>
</cp:coreProperties>
</file>