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</w:tcPr>
          <w:p/>
        </w:tc>
        <w:tc>
          <w:tcPr>
            <w:tcW w:type="dxa" w:w="13039"/>
          </w:tcPr>
          <w:p>
            <w:pPr>
              <w:spacing w:after="0"/>
              <w:jc w:val="center"/>
            </w:pPr>
            <w:r>
              <w:rPr>
                <w:sz w:val="28"/>
              </w:rPr>
              <w:t>Общество с ограниченной ответственностью НИЦ «Кабель-Тест»</w:t>
              <w:br/>
              <w:t>(ООО НИЦ «Кабель-Тест»)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  <w:tcBorders>
              <w:top w:sz="12" w:val="single" w:color="black" w:space="0"/>
            </w:tcBorders>
          </w:tcPr>
          <w:p>
            <w:pPr>
              <w:spacing w:before="0" w:after="567"/>
              <w:jc w:val="center"/>
            </w:pPr>
            <w:r>
              <w:rPr>
                <w:b/>
              </w:rPr>
              <w:t>ИСПЫТАТЕЛЬНЫЙ ЦЕНТР</w:t>
            </w:r>
          </w:p>
        </w:tc>
        <w:tc>
          <w:tcPr>
            <w:tcW w:type="dxa" w:w="5084"/>
            <w:vMerge w:val="restart"/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t>Генеральный директор</w:t>
              <w:br/>
              <w:t>ООО НИЦ «Кабель-Тест»-</w:t>
              <w:br/>
              <w:t>Руководитель ИЦ</w:t>
              <w:br/>
              <w:t>___________ В.И. Видяев</w:t>
              <w:br/>
              <w:t>«___» августа 2023 г.</w:t>
            </w:r>
          </w:p>
        </w:tc>
      </w:tr>
      <w:tr>
        <w:tc>
          <w:tcPr>
            <w:tcW w:type="dxa" w:w="8504"/>
            <w:gridSpan w:val="2"/>
          </w:tcPr>
          <w:p>
            <w:pPr>
              <w:spacing w:line="240" w:lineRule="exact"/>
              <w:jc w:val="left"/>
            </w:pPr>
            <w:r>
              <w:t>Юридический адрес ООО НИЦ «Кабель-Тест»:</w:t>
              <w:br/>
              <w:t>123290, г. Москва, Магистральный 1-й туп., д. 5А, комн. 132Л</w:t>
              <w:br/>
              <w:t>Адрес места нахождения и осуществления деятельности:</w:t>
              <w:br/>
              <w:t>107497, г. Москва, ул. Бирюсинка, д. 6, корп. 1-5, 6, 7, 9А</w:t>
              <w:br/>
              <w:t>Телефон: +7 495 603-06-55, e-mail: info@cable-test.ru</w:t>
              <w:br/>
              <w:t>Уникальный номер в реестре аккредитованных лиц: РОСС RU.0001.21КБ32</w:t>
            </w:r>
          </w:p>
        </w:tc>
        <w:tc>
          <w:tcPr>
            <w:tcW w:type="dxa" w:w="5084"/>
            <w:vMerge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/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/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/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/>
        </w:tc>
        <w:tc>
          <w:tcPr>
            <w:tcW w:type="dxa" w:w="5084"/>
          </w:tcPr>
          <w:p/>
        </w:tc>
      </w:tr>
    </w:tbl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