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十本交易与投资书籍三分钟精简版（汇总）</w:t>
      </w:r>
    </w:p>
    <w:p/>
    <w:p>
      <w:pPr>
        <w:pStyle w:val="Heading2"/>
      </w:pPr>
      <w:r>
        <w:t>《炒股的智慧》</w:t>
      </w:r>
    </w:p>
    <w:p>
      <w:r>
        <w:t>本书把“长期稳定赚钱”作为唯一评判标准，强调股市的难点不在知识，而在人性：贪婪、恐惧、从众、急于求成与不愿认错。价格的涨跌是资金与预期的合力结果，市场看似复杂，核心却是少数关键变量在不同周期里反复作用。书中主张用“概率思维”替代“预测思维”：任何判断都可能错，因此必须先设定风险上限，再谈收益。</w:t>
      </w:r>
    </w:p>
    <w:p>
      <w:r>
        <w:t>在方法论上，本书建议将基本面与技术面分工：基本面用于判断大方向（利率、货币与信用、经济周期、行业景气、公司盈利与现金流），技术面用于选择时机与执行纪律（趋势、支撑阻力、突破与回撤）。交易层面强调三件事：其一，买入前写清楚买入逻辑、错误条件与退出计划；其二，止损不是失败而是成本，亏小钱是为了避免亏大钱；其三，仓位大小要与把握程度匹配，避免“没把握重仓、有把握轻仓”的常见反向操作。</w:t>
      </w:r>
    </w:p>
    <w:p>
      <w:r>
        <w:t>本书还提醒，短期盈利容易来自运气，长期盈利只能来自可重复的流程：减少频繁交易、避免情绪化加仓、尊重趋势并让盈利奔跑。最终目标不是每次都对，而是在多数时候“错得可控、对得够大”，用纪律把偶然波动变成长期优势。</w:t>
      </w:r>
    </w:p>
    <w:p>
      <w:r>
        <w:t>书中还区分了“看对方向”与“赚到钱”的差别：方向判断正确但买点过早、仓位过大，仍可能被回撤洗出；方向判断错误但止损果断，损失反而有限。因而交易需要把“判断—执行—风控”拆开管理。执行层面强调：宁可错过，不可做错；行情不明时保持现金也是一种仓位；当价格与逻辑背离时优先相信市场反馈。投资者应学会把情绪转化为信息：恐惧往往出现在回撤与亏损扩大的阶段，兴奋往往出现在风险最大的尾声阶段，情绪越强越需要回到规则。长期来看，真正可持续的优势来自“少犯大错、重复做对的事”，而不是追求每次都赢。</w:t>
      </w:r>
    </w:p>
    <w:p>
      <w:r>
        <w:t>在资产选择上，书中强调避免把个人偏好当成依据：应关注趋势、行业景气与资金流向，优先选择“顺风”方向的强势品种，而不是在弱势里抄底证明自己。对普通投资者更友好的是做中期波段与趋势跟随，减少日内噪声的干扰。只要把风险控制、仓位管理与复盘坚持下来，收益往往会在时间里自然出现。</w:t>
      </w:r>
    </w:p>
    <w:p/>
    <w:p>
      <w:pPr>
        <w:pStyle w:val="Heading2"/>
      </w:pPr>
      <w:r>
        <w:t>《股票深度交易心理学》</w:t>
      </w:r>
    </w:p>
    <w:p>
      <w:r>
        <w:t>本书提出“优秀交易=20%方法+80%心理”，解释了为何模拟盘常常盈利、真金白银却频繁失误：金钱压力会放大情绪反应，使理性系统让位给本能系统。作者系统梳理交易中的典型心理陷阱：害怕踏空导致追高，害怕回撤导致过早止盈；不愿承认错误导致拖延止损；连续盈利带来过度自信与加杠杆，连续亏损带来报复性交易与越做越乱。</w:t>
      </w:r>
    </w:p>
    <w:p>
      <w:r>
        <w:t>书中引入“接纳与承诺疗法（ACT）”与“正念”作为训练框架：情绪并非敌人，关键是允许情绪出现，同时把注意力放回到可执行的规则上。作者建议建立一套“流程化交易系统”：明确入场条件、离场条件、仓位规则与复盘模板；在下单前进行短暂停顿，识别当下情绪与冲动来源；用记录把“想法—情绪—行为”外化，减少自动化反应。</w:t>
      </w:r>
    </w:p>
    <w:p>
      <w:r>
        <w:t>在认知层面，本书强调用“证伪思维”替代“找理由”：主动寻找反对证据，避免确认偏误；用统计与样本而非一次盈亏评价策略；把每笔交易当作长期序列的一次执行。目标是把交易从情绪博弈转为习惯与纪律，让正确动作在压力下也能稳定发生。</w:t>
      </w:r>
    </w:p>
    <w:p>
      <w:r>
        <w:t>作者给出一套可落地的练习：为每种常见情绪设置“应对脚本”。例如出现踏空冲动时，先检查是否满足系统入场条件；不满足则记录冲动强度并离开屏幕几分钟；满足则按既定仓位进入，禁止临时加码。出现想扛亏损时，先复述止损规则与单笔风险上限，再执行；事后复盘“拖延的代价”。书中还建议用“过程指标”衡量进步：是否按计划下单、是否按计划止损、是否完成复盘，而非只看盈亏。长期把注意力从结果移向过程，才能让心态逐步稳定，最终让策略的统计优势得到兑现。</w:t>
      </w:r>
    </w:p>
    <w:p>
      <w:r>
        <w:t>书中还提到“身份解绑”：把自己定义为执行系统的人，而不是每次都要判断正确的人。前者允许犯错并快速纠错，后者容易被自尊绑架。建议建立“暂停机制”，例如当天连续两次违规或达到最大回撤即停止交易，防止情绪失控继续扩大损失。把这些保护栏写入规则，心理压力会显著降低。</w:t>
      </w:r>
    </w:p>
    <w:p/>
    <w:p>
      <w:pPr>
        <w:pStyle w:val="Heading2"/>
      </w:pPr>
      <w:r>
        <w:t>《通向成功的交易心理学》</w:t>
      </w:r>
    </w:p>
    <w:p>
      <w:r>
        <w:t>本书把稳定绩效视为心理训练的结果：交易环境充满不确定性，恐惧会促使过度保守与错失机会，贪婪会促使过度冒险与频繁交易；两者都让策略失真。作者从心理学、哲学与生理机制出发，提出提高“抗压与复原力”的方法，使交易者能在波动中保持清晰决策。</w:t>
      </w:r>
    </w:p>
    <w:p>
      <w:r>
        <w:t>书中强调三个关键能力：第一，区分可控与不可控。市场走势不可控，但风险暴露、执行纪律、信息处理与复盘可控；把精力放在可控部分，可显著降低焦虑。第二，建立情绪调节与压力管理的日常训练：睡眠、运动、呼吸与专注练习能改善身体的应激反应，从源头减少冲动决策。第三，把进步落到可操作的行为目标：例如减少冲动加仓、按计划止损、固定复盘时间、为高波动日设置更低仓位等。</w:t>
      </w:r>
    </w:p>
    <w:p>
      <w:r>
        <w:t>作者建议把失败当作训练数据：记录触发点、当时想法与行为后果，提炼可复用的改进点，并通过重复演练形成“自动化的正确反应”。本书的核心结论是：交易技巧决定上限，心理与生活管理决定能否长期稳定地接近上限。</w:t>
      </w:r>
    </w:p>
    <w:p>
      <w:r>
        <w:t>书中提出“心理资本”的概念：信心、耐心、专注与灵活性是可以被训练与储备的资源，行情越极端越容易被消耗，因此需要通过日常习惯补充。作者建议建立“交易前例行程序”：回顾当日市场环境与主要风险点，确认计划与限制条件（最大亏损、最大持仓、禁止交易的情境），再进入执行；交易后进行“情绪与决策审计”，把冲动、拖延、过度交易等行为标记出来。书中也提醒避免把交易当作情绪宣泄或自我证明的场域：当生活压力过高、睡眠不足或情绪低落时，最好的选择往往是降低仓位或暂停交易，以免在心理脆弱期做出不可逆的错误。</w:t>
      </w:r>
    </w:p>
    <w:p>
      <w:r>
        <w:t>此外，作者强调“目标要现实”：把目标设为可控行为（如每周完成复盘、每笔严格风险控制），比把目标设为收益率更能带来持续进步。随着执行一致性提高，收益会更稳定，幸福感也会提升，交易不再是持续焦虑的来源。</w:t>
      </w:r>
    </w:p>
    <w:p/>
    <w:p>
      <w:pPr>
        <w:pStyle w:val="Heading2"/>
      </w:pPr>
      <w:r>
        <w:t>《交易》</w:t>
      </w:r>
    </w:p>
    <w:p>
      <w:r>
        <w:t>本书强调“基本面是战略，技术面是战术”。基本面用于识别大方向与周期：政策、利率、信用扩张收缩、经济景气与风险偏好变化，决定市场的主要矛盾；技术分析用于定位入场与离场的具体位置，提升执行效率。作者批评把技术指标当“预测神器”的做法，认为图形与指标更像市场语言，价值在于帮助建立一致的交易规则。</w:t>
      </w:r>
    </w:p>
    <w:p>
      <w:r>
        <w:t>书中提出“区块—链”式的行情理解：价格在区间内反复博弈形成“区块”，区块的上沿与下沿对应关键压力与支撑；区块突破往往伴随趋势启动，突破失败则意味着反向风险。交易者应当先判断行情处于趋势还是震荡：震荡期更适合在区间边界试探、快进快出；趋势期则应顺势持有，让利润扩张，并用回撤与关键位管理退出。</w:t>
      </w:r>
    </w:p>
    <w:p>
      <w:r>
        <w:t>本书还强调周期一致性：多周期趋势同向时胜率更高，逆向时应降低仓位或等待确认。资金管理方面，止损与仓位是系统的核心部件，宁可错过也不要在规则外交易。整体目标是用“结构化判断+规则化执行”替代临盘感觉，在可重复的流程中获取复利。</w:t>
      </w:r>
    </w:p>
    <w:p>
      <w:r>
        <w:t>本书还强调“叙事与价格”两条线要相互校验：宏观与基本面提供叙事，但价格决定资金是否认同叙事；当叙事很美而价格走弱时，应警惕预期落空或风险偏好变化。技术执行上，作者强调用少量关键工具保持一致性，例如趋势线/均线判断方向，区间高低点判断结构，成交量或波动判断突破质量，避免工具越多越容易自我解释。对于个人交易者，本书建议建立“可复盘的模板”：入场依据属于趋势/震荡哪一种，目标位与无效点在哪里，若触发无效点是否立刻退出。把这些写下来，能显著减少临盘自我说服与随意加仓。</w:t>
      </w:r>
    </w:p>
    <w:p>
      <w:r>
        <w:t>作者也讨论了“交易者的两难”：既要尊重市场，又要避免被短期波动牵着走。解决方式是提前定义观察指标与触发条件，把“等待”纳入系统的一部分。好的交易往往来自少数几次高质量出手，而不是每天都在市场里证明存在感。</w:t>
      </w:r>
    </w:p>
    <w:p/>
    <w:p>
      <w:pPr>
        <w:pStyle w:val="Heading2"/>
      </w:pPr>
      <w:r>
        <w:t>《低风险高回报》</w:t>
      </w:r>
    </w:p>
    <w:p>
      <w:r>
        <w:t>本书讨论“低波动之谜”：在长期权益市场中，风险更低、波动更小的资产组合往往能获得不逊于、甚至优于高波动组合的回报。作者指出传统金融理论把高风险与高回报线性绑定，但现实市场存在系统性偏差，使“低风险策略”拥有结构性优势。</w:t>
      </w:r>
    </w:p>
    <w:p>
      <w:r>
        <w:t>原因主要来自三类机制：第一，行为偏差与偏好失衡。投资者偏爱“彩票型”高波动股票，追逐刺激与暴涨的想象，导致高风险资产被高估、未来回报反而偏低。第二，机构激励与约束。职业经理人常以相对排名为目标，为了短期表现更愿意拥挤在热门高波动板块，进一步推高估值。第三，杠杆与融资限制。理论上可用杠杆把低风险资产放大到目标收益，但现实中融资成本与风控限制让多数人无法充分套利。</w:t>
      </w:r>
    </w:p>
    <w:p>
      <w:r>
        <w:t>策略层面，本书主张用可量化的方法筛选低波动、稳健盈利与估值合理的标的，并通过分散化、定期再平衡与控制回撤来获得更平滑的复利曲线。重点不在押注单一“暴利机会”，而在持续降低大亏概率，让长期收益由“少犯致命错误”驱动。</w:t>
      </w:r>
    </w:p>
    <w:p>
      <w:r>
        <w:t>作者在实务上给出低波动组合的构建思路：优先选择盈利质量稳定、现金流可靠、负债适度、行业竞争格局清晰的公司；在估值端避免为“增长故事”支付过高溢价；在组合层面控制行业集中度与单一因子暴露，通过分散减少极端回撤。书中还强调再平衡的重要性：低波动策略的优势来自长期统计规律，但短期也会阶段性落后于热门高弹性资产，因此需要用规则坚持，而不是用情绪切换。对个人投资者而言，低风险并不等于保守，而是通过控制波动与回撤，让复利少被打断；当复利曲线更平滑时，长期收益往往反而更高。</w:t>
      </w:r>
    </w:p>
    <w:p>
      <w:r>
        <w:t>书中最后强调，低波动策略并非无风险：在极端行情或风格切换期也会出现回撤。因此需要清楚自己的投资期限，并用分散、再平衡与成本控制应对阶段性失利。只要不在低谷期放弃策略，长期优势才可能兑现。</w:t>
      </w:r>
    </w:p>
    <w:p/>
    <w:p>
      <w:pPr>
        <w:pStyle w:val="Heading2"/>
      </w:pPr>
      <w:r>
        <w:t>《基金作战笔记》</w:t>
      </w:r>
    </w:p>
    <w:p>
      <w:r>
        <w:t>本书面向基金投资的全流程，核心目标是把“买基金”从跟风变为配置与管理。作者提出一组投资“军规”：先建立适合自身风险承受力的资产配置框架，再选择工具型基金；把收益目标与回撤容忍度写清楚，避免行情变化时临时改策略；用长期视角对待权益波动，把短期涨跌视为正常噪声。</w:t>
      </w:r>
    </w:p>
    <w:p>
      <w:r>
        <w:t>在选基方法上，本书强调先分清基金的“风格与贝塔来源”：同为主动权益，可能偏成长、价值、周期或行业主题；同为指数，也有宽基、行业、Smart Beta 等不同属性。评价基金不能只看最近收益，更要看长期区间、最大回撤、换手与风格漂移。作者提醒“业绩追逐”是典型亏损来源：上涨后追高、回撤后割肉，会把基金本应提供的长期收益变成反复亏损。</w:t>
      </w:r>
    </w:p>
    <w:p>
      <w:r>
        <w:t>在操作纪律上，本书建议用“定投+再平衡”管理情绪：当某类资产涨多了就减回目标比例，跌多了就加回目标比例；用现金管理与组合分层（核心—卫星）降低波动。最后强调：基金不是短线交易工具，真正的优势来自纪律化持有、分散化配置与对自身行为的约束。</w:t>
      </w:r>
    </w:p>
    <w:p>
      <w:r>
        <w:t>本书也提醒投资者正确理解基金经理的边界：公募基金天然受制于仓位、风格与基准，无法像个人一样随意空仓或频繁风格切换，因此不应以短期择时能力作为主要期待。更有效的做法是把基金当作“资产暴露工具”，把不同风格与资产类别组合起来，形成适合自己的收益—风险结构。书中提供了“组合体检”思路：检查是否过度集中于同一赛道、是否缺乏防御资产、是否在回撤期被迫赎回、是否因追热点导致频繁更换产品。通过把投资行为标准化（定投、再平衡、现金管理），可以把大多数人输在情绪上的那部分收益重新拿回来。</w:t>
      </w:r>
    </w:p>
    <w:p>
      <w:r>
        <w:t>书中还对“何时赎回”给出原则：不是因为短期下跌就赎回，而是因为资产配置目标改变、产品风格发生实质漂移、或组合风险暴露超过承受范围。通过把赎回理由标准化，可避免把一次情绪化决定变成长期的机会成本。</w:t>
      </w:r>
    </w:p>
    <w:p/>
    <w:p>
      <w:pPr>
        <w:pStyle w:val="Heading2"/>
      </w:pPr>
      <w:r>
        <w:t>《最懂输的人才能成为赢家》</w:t>
      </w:r>
    </w:p>
    <w:p>
      <w:r>
        <w:t>本书以“逆向思维”解释交易的少数人胜出逻辑：想获得非凡结果，需要先理解大众输钱的路径，再系统性地反着做。作者指出，普通思维往往追求“感觉正确”“及时证明自己”，结果表现为：亏损时不愿止损、幻想回本；盈利时急于落袋、让小利变成终点；情绪驱动下频繁交易、在噪声里耗尽优势。</w:t>
      </w:r>
    </w:p>
    <w:p>
      <w:r>
        <w:t>书中提出成为“优秀输家”的理念：赢家并不比别人更少亏损，而是更擅长“快速、小额、可控地亏”，并把亏损当作正常经营成本。关键动作包括：预先定义错误情景与止损位；在触发条件出现时不争辩、不拖延；把注意力从“回到盈亏平衡”转移到“下一笔是否符合系统”。作者强调，交易中的最大敌人不是市场，而是自尊与执念——一旦把正确与否等同于自我价值，就会做出不理性的加仓与死扛。</w:t>
      </w:r>
    </w:p>
    <w:p>
      <w:r>
        <w:t>本书还强调纪律的反人性：需要在大多数人恐惧时保持冷静，在大多数人兴奋时保持克制。通过复盘识别“输家习惯”，并用规则替换习惯，才能从短期情绪循环中脱身，让长期优势得以显现。</w:t>
      </w:r>
    </w:p>
    <w:p>
      <w:r>
        <w:t>作者提出一套“反常识清单”：在亏损扩大前先承认错误；在盈利出现后先考虑如何保护利润；在观点最强烈时先寻找反对证据；在连续成功时主动降低冒险冲动。书中也强调把“输”做对：优秀的输家会在小亏时果断离场，保持心理与资金的机动性，从而在下一次真正的机会出现时仍有子弹；而糟糕的输家会把资金与注意力锁死在错误仓位上，错过后续机会。最终，赢家并不是情绪更少，而是更能把情绪与行动切割开来，用纪律把自己从人性的陷阱里拖出来。</w:t>
      </w:r>
    </w:p>
    <w:p>
      <w:r>
        <w:t>作者还强调“反脆弱”的训练：在可控的小亏损里练习止损与纪律，让身体适应亏损带来的不适，从而在真正压力来临时仍能执行。书中建议用模拟与小仓位反复演练关键动作（止损、减仓、暂停），直到这些动作不再需要意志力。交易的竞争优势往往来自这些看似无聊的训练。</w:t>
      </w:r>
    </w:p>
    <w:p/>
    <w:p>
      <w:pPr>
        <w:pStyle w:val="Heading2"/>
      </w:pPr>
      <w:r>
        <w:t>《以交易为生》</w:t>
      </w:r>
    </w:p>
    <w:p>
      <w:r>
        <w:t>本书是经典交易系统教材，提出成功交易的三大支柱：心理、方法与资金管理，并强调交易记录与复盘是持续进化的发动机。作者把市场参与者分为不同层次：新手追随消息与情绪，职业交易者依靠系统与纪律。书中重点在于构建可执行的交易计划，而非寻找必胜信号。</w:t>
      </w:r>
    </w:p>
    <w:p>
      <w:r>
        <w:t>在心理层面，本书要求交易者承认不确定性，避免把单笔盈亏当作能力评判；通过固定流程降低冲动交易。方法层面提出“三重滤网交易系统”：用更长周期判断趋势方向，再在更短周期寻找顺势入场点，最后用更短周期或价格行为管理退出，从而过滤掉大量逆势与噪声信号。资金管理强调两条底线：控制单笔风险（例如每笔只承担账户的一小部分风险），并用止损保护账户不遭受致命回撤。</w:t>
      </w:r>
    </w:p>
    <w:p>
      <w:r>
        <w:t>书中还给出复盘框架：记录入场理由、情境、情绪、执行偏差与改进点；定期统计胜率、盈亏比与最大回撤，判断策略是否仍有效。核心结论是：交易不是预测艺术，而是风险控制与执行艺术；能长期存活的人，才能让优势通过复利显现。</w:t>
      </w:r>
    </w:p>
    <w:p>
      <w:r>
        <w:t>书中还讲到“群众与庄家”的互动：情绪与新闻会让价格偏离价值，但偏离并不等于立刻回归，因此更重要的是观察趋势与力量变化。三重滤网的意义在于：用大周期确定顺风方向，避免在逆风里硬扛；用中周期寻找低风险切入点；用短周期管理风险与退出。资金管理部分给出具体原则：账户风险控制在可承受范围内，避免连续亏损后被迫出局；用头寸规模把策略优势放大，而不是用情绪加码。作者强调交易日志是“私人教练”：把错误模式写下来，才能在下一次出现时及时识别并纠正。长期做到这些，普通人也能逐步从随机交易走向系统交易。</w:t>
      </w:r>
    </w:p>
    <w:p>
      <w:r>
        <w:t>书中也提醒警惕“信息成瘾”：新闻与观点会制造行动冲动，但真正有效的是对价格与风险的管理。与其寻找更多消息，不如提高执行一致性与复盘质量。把交易当作一门手艺，日拱一卒地优化流程，才更接近长期生存与稳定盈利。</w:t>
      </w:r>
    </w:p>
    <w:p/>
    <w:p>
      <w:pPr>
        <w:pStyle w:val="Heading2"/>
      </w:pPr>
      <w:r>
        <w:t>《以交易为生 第二部》</w:t>
      </w:r>
    </w:p>
    <w:p>
      <w:r>
        <w:t>本书聚焦“卖出的艺术”，认为多数亏损并非来自买错，而是来自不会卖：盈利时过早兑现、亏损时拖延止损、行情反转时缺乏计划。作者将卖出拆解为三类目标：止损退出（保护本金）、止盈退出（锁定利润）与趋势退出（让利润奔跑）。不同目标需要不同工具与纪律。</w:t>
      </w:r>
    </w:p>
    <w:p>
      <w:r>
        <w:t>书中强调卖出应当在买入前就被设计：入场同时确定失效条件与风险上限；当市场证明判断错误时立即退出，避免把小错拖成大错。对盈利头寸，作者建议使用分批卖出与移动止损：先卖出一部分降低心理压力，再用跟踪止损把剩余头寸交给趋势，既避免“卖飞”的遗憾，也减少“盈利回吐”的痛苦。</w:t>
      </w:r>
    </w:p>
    <w:p>
      <w:r>
        <w:t>本书还讨论常见心理扭曲：人们在小跌时容易抱希望，在大跌时容易绝望割肉；在小赚时容易急于离场，在大赚时反而害怕失去。解决之道是把卖出变成规则：用关键价位、波动范围、均线或通道等客观条件触发，而不是用感觉。最终目标是让账户曲线由“少亏损、让盈利扩张”来驱动。</w:t>
      </w:r>
    </w:p>
    <w:p>
      <w:r>
        <w:t>书中还强调卖出策略要与市场环境匹配：在强趋势行情中，过于紧的止盈会反复把人踢下车；在震荡行情中，过于宽的目标位会把盈利熬成回撤。因而需要根据波动与结构选择工具，例如用通道/均线做趋势跟踪，用区间高低点做震荡止盈，用波动倍数（ATR）调整止损距离。作者建议把“卖出”拆为两个问题：何时认错、何时让对的单子更大。前者靠止损纪律，后者靠跟踪与分批。把这两件事做好，胜率不必很高也能盈利，因为亏损被限制、盈利被放大。</w:t>
      </w:r>
    </w:p>
    <w:p>
      <w:r>
        <w:t>作者还给出“退出后的复盘要点”：卖出是按规则触发，还是因为害怕回吐；若卖早了，原因是规则过紧还是执行不稳；若卖晚了，是缺乏跟踪还是不愿接受趋势结束。通过复盘修正规则与执行，卖出能力会逐步提高。卖出的质量提升后，交易系统的整体表现往往会跃迁。</w:t>
      </w:r>
    </w:p>
    <w:p/>
    <w:p>
      <w:pPr>
        <w:pStyle w:val="Heading2"/>
      </w:pPr>
      <w:r>
        <w:t>《技术分析》</w:t>
      </w:r>
    </w:p>
    <w:p>
      <w:r>
        <w:t>本书把技术分析定义为对市场行为的系统研究，核心目的不是预测每一次涨跌，而是识别趋势、衡量风险收益并制定可执行的交易计划。作者强调“顺势而为”是技术分析的第一原则：趋势存在惯性，逆势交易需要更高胜率与更强纪律，因此通常应在趋势明确时参与，在趋势不明时降低暴露。</w:t>
      </w:r>
    </w:p>
    <w:p>
      <w:r>
        <w:t>书中从多个维度构建技术分析框架：趋势（高低点结构、均线、通道）、支撑阻力（成交密集区与关键价位）、形态（整理、突破、反转）、成交量与资金流（验证行情质量）、市场广度与结构（领涨/领跌、行业扩散）、周期与时间（不同周期的共振与背离）。作者强调指标只是工具，关键在于把工具组织成系统：同一套规则在不同市场环境下持续执行，才能形成统计优势。</w:t>
      </w:r>
    </w:p>
    <w:p>
      <w:r>
        <w:t>在风险控制方面，本书主张把止损、仓位与退出机制放在首位：先定义最坏情景与可承受损失，再决定是否交易；用分散与纪律避免单笔交易摧毁账户。最终，技术分析的价值在于把不确定的市场转化为可管理的决策流程，使交易从“猜”变成“做”。</w:t>
      </w:r>
    </w:p>
    <w:p>
      <w:r>
        <w:t>本书尤其强调“证据链”而非单一信号：趋势结构、成交量、广度与周期若能相互印证，信号可信度更高；若出现背离，则意味着风险上升，应降低仓位或等待确认。作者也提醒技术分析的常见误用：把指标当作因果、在不同周期混用信号、忽视市场结构变化（例如波动突然放大、流动性下降）。正确用法是先确定交易时间框架，再选择少量适配工具，并用统一规则反复执行。对个人投资者而言，技术分析最大的价值在于提供“何时不该做”的过滤器：当趋势不清、风险收益不对称、信号冲突时选择观望，把精力留给更高质量的机会。</w:t>
      </w:r>
    </w:p>
    <w:p>
      <w:r>
        <w:t>本书还把技术分析与资金管理结合：同样的信号，在不同仓位与止损设置下，结果可能完全不同。因此需要把信号放进“风险收益框架”里评估：潜在下行空间与上行空间是否对称，是否值得承担风险。把这些问题问清楚，技术分析才能从图形识别变成决策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