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52" w:lineRule="auto"/>
        <w:ind w:left="0" w:right="0" w:firstLine="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Глава вторая</w:t>
      </w:r>
    </w:p>
    <w:p>
      <w:pPr xmlns:w="http://schemas.openxmlformats.org/wordprocessingml/2006/main">
        <w:pStyle w:val="Style8"/>
        <w:keepNext/>
        <w:keepLines/>
        <w:widowControl w:val="0"/>
        <w:pBdr>
          <w:bottom w:val="single" w:sz="4" w:space="0" w:color="auto"/>
        </w:pBdr>
        <w:shd w:val="clear" w:color="auto" w:fill="auto"/>
        <w:spacing w:before="0" w:after="360" w:line="252" w:lineRule="auto"/>
        <w:ind w:left="0" w:right="0" w:firstLine="0"/>
        <w:jc w:val="both"/>
      </w:pPr>
      <w:bookmarkStart xmlns:w="http://schemas.openxmlformats.org/wordprocessingml/2006/main" w:id="0" w:name="bookmark0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КОНСТРУКЦИОННЫЕ ЭЛЕМЕНТЫ ЭЛЕКТРОМЕТРИЧЕСКОЙ АППАРАТУРЫ</w:t>
      </w:r>
      <w:bookmarkEnd xmlns:w="http://schemas.openxmlformats.org/wordprocessingml/2006/main" w:id="0"/>
    </w:p>
    <w:p>
      <w:pPr xmlns:w="http://schemas.openxmlformats.org/wordprocessingml/2006/main">
        <w:pStyle w:val="Style10"/>
        <w:keepNext w:val="0"/>
        <w:keepLines w:val="0"/>
        <w:widowControl w:val="0"/>
        <w:shd w:val="clear" w:color="auto" w:fill="auto"/>
        <w:spacing w:before="0" w:after="240" w:line="240" w:lineRule="auto"/>
        <w:ind w:left="0" w:right="0" w:firstLine="0"/>
        <w:jc w:val="both"/>
        <w:rPr>
          <w:sz w:val="17"/>
          <w:szCs w:val="17"/>
        </w:rPr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2-1. 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ИЗОЛЯТОРЫ</w:t>
      </w:r>
    </w:p>
    <w:p>
      <w:pPr xmlns:w="http://schemas.openxmlformats.org/wordprocessingml/2006/main">
        <w:pStyle w:val="Style8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324" w:val="left"/>
        </w:tabs>
        <w:spacing w:before="0" w:after="100" w:line="206" w:lineRule="auto"/>
        <w:ind w:left="0" w:right="0" w:firstLine="0"/>
        <w:jc w:val="both"/>
      </w:pPr>
      <w:bookmarkStart xmlns:w="http://schemas.openxmlformats.org/wordprocessingml/2006/main" w:id="2" w:name="bookmark2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Требования и исполнение</w:t>
      </w:r>
      <w:bookmarkEnd xmlns:w="http://schemas.openxmlformats.org/wordprocessingml/2006/main" w:id="2"/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Изоляторы являются неотъемлемой частью входных цепей любой электрометрической аппаратуры. С их помощью участки и элементы высокоомных цепей изолируются от низкомных или корпусных. Можно пригласить входные и монтажные изоляторы. Входной изолятор прибора изолирует его вход от корпуса. Входные изоляторы наиболее подвержены загрязнению, запылению, увлажнению. Монтажные изоляторы размещаются в корпусе внутри устройства и используются для крепления выводов высокоомных элементов, например резисторов или участковых цепей. Изоляторы имеются во всех специальных элементах электрометрической аппаратуры: внутренних конденсаторах, воздушных конденсаторах, резисторах, переключателях, реле.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Требования к оборудованию изоляторов многообразны и зависят от назначения изолятора, обеспечения безопасности к оборудованию, условий эксплуатации. Общими из них являются высокая устойчивость, малый паразитарный ток и малая зависимость Как правило, используется малая электризуемость изоляции, т.е. вероятность образования и возникновения на поверхности зарядов п. Чем больше электризуемость, тем больший паразитный ток можно ожидать.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Кроме того, электростатические поля наэлектризованных изоляторов конференции помех (см. §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1-3).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60" w:line="204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Входные изоляторы, обеспечивающие плотность потребления, можно изготавливать из мягких материалов, например фторопласта-4 (рис.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а). Вывод на месте</w:t>
      </w:r>
    </w:p>
    <w:p>
      <w:pPr xmlns:w="http://schemas.openxmlformats.org/wordprocessingml/2006/main" xmlns:r="http://schemas.openxmlformats.org/officeDocument/2006/relationships">
        <w:pStyle w:val="Style2"/>
        <w:keepNext w:val="0"/>
        <w:keepLines w:val="0"/>
        <w:widowControl w:val="0"/>
        <w:shd w:val="clear" w:color="auto" w:fill="auto"/>
        <w:spacing w:before="0" w:after="160" w:line="204" w:lineRule="auto"/>
        <w:ind w:left="0" w:right="0" w:firstLine="340"/>
        <w:jc w:val="both"/>
        <w:sectPr>
          <w:footerReference w:type="default" r:id="rId5"/>
          <w:footerReference w:type="even" r:id="rId6"/>
          <w:footnotePr>
            <w:pos w:val="pageBottom"/>
            <w:numFmt w:val="decimal"/>
            <w:numRestart w:val="continuous"/>
          </w:footnotePr>
          <w:pgSz w:w="6627" w:h="10742"/>
          <w:pgMar w:top="409" w:right="497" w:bottom="518" w:left="387" w:header="0" w:footer="3" w:gutter="0"/>
          <w:pgNumType w:start="39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происходит через изолятор снабжающей насечкой, а для подключения резиновой шайбы. Изоляторы из вязких материалов используются и в других случаях, когда не требуется жесткая фиксация изолируемого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60" w:line="209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участка цепи. Входные изоляторы изготовляют и из твердых материалов. Использование каменных материалов особенно важно, если на изоляцию кладутся конструктивные детали, например контакты реле. Для проникновения через плотный изолятор (например, из янтаря) в алюминиевую шайбу (рис.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 крепления проводника или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889250" cy="1475105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2889250" cy="147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 xmlns:w="http://schemas.openxmlformats.org/wordprocessingml/2006/main">
        <w:pStyle w:val="Style13"/>
        <w:keepNext w:val="0"/>
        <w:keepLines w:val="0"/>
        <w:widowControl w:val="0"/>
        <w:shd w:val="clear" w:color="auto" w:fill="auto"/>
        <w:spacing w:before="0" w:after="0" w:line="211" w:lineRule="auto"/>
        <w:ind w:left="0" w:right="0" w:firstLine="0"/>
        <w:jc w:val="both"/>
        <w:rPr>
          <w:sz w:val="16"/>
          <w:szCs w:val="16"/>
        </w:rPr>
      </w:pPr>
      <w:r xmlns:w="http://schemas.openxmlformats.org/wordprocessingml/2006/main"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 xmlns:w="http://schemas.openxmlformats.org/wordprocessingml/2006/main"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2-1. </w:t>
      </w:r>
      <w:r xmlns:w="http://schemas.openxmlformats.org/wordprocessingml/2006/main"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Примеры конструктивного исполнения изоляторов .</w:t>
      </w:r>
    </w:p>
    <w:p>
      <w:pPr>
        <w:widowControl w:val="0"/>
        <w:spacing w:after="59" w:line="1" w:lineRule="exact"/>
      </w:pP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стержня в жестком изоляторе может быть получена также с помощью заливочного компаунда на основе смолы ЭД-5 (рис.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в). Такое решение наиболее рационально, если имеется несколько близких выводов через изолятор.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 w:firstLine="38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 свойств компаунда зависит устойчивость изолята и его паразитный ток. При избытке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 w:firstLine="38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непрореагировавшего отвердителя (полиэтиленполиамина) на изоляторе вокруг выхода из воспламенения мало заметная ореольная пленка [Л.2-6]. Ореол со временем расширяется, и при его соприкосновении с ореолом другого контакта или корпусом сопротивление изолятора падает примерно 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10-12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Ом, а паразитный ток увеличивается.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Хорошие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 w:firstLine="38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результаты дают компаунд такого состава (в массовых частях):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частей смолы ЭД-5,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части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 w:firstLine="38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пластификатора ДЭГ-1 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9,6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части отвердителя Л-20. Для его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 w:firstLine="38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полимеризация изделия выдерживается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часа при температуре окружающей среды, затем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часа при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часа при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 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 w:firstLine="38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охлаждается вместе с термостатом 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°С.</w:t>
      </w:r>
    </w:p>
    <w:p>
      <w:pPr xmlns:w="http://schemas.openxmlformats.org/wordprocessingml/2006/main"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34" w:val="left"/>
          <w:tab w:pos="334" w:val="left"/>
          <w:tab w:pos="3031" w:val="left"/>
        </w:tabs>
        <w:spacing w:before="0" w:after="60" w:line="204" w:lineRule="auto"/>
        <w:ind w:left="0" w:right="0" w:firstLine="0"/>
        <w:jc w:val="both"/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Материалы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 xmlns:w="http://schemas.openxmlformats.org/wordprocessingml/2006/main"/>
      </w:r>
    </w:p>
    <w:p>
      <w:pPr xmlns:w="http://schemas.openxmlformats.org/wordprocessingml/2006/main" xmlns:r="http://schemas.openxmlformats.org/officeDocument/2006/relationships">
        <w:pStyle w:val="Style2"/>
        <w:keepNext w:val="0"/>
        <w:keepLines w:val="0"/>
        <w:widowControl w:val="0"/>
        <w:shd w:val="clear" w:color="auto" w:fill="auto"/>
        <w:spacing w:before="0" w:after="80" w:line="223" w:lineRule="auto"/>
        <w:ind w:left="0" w:right="0" w:firstLine="380"/>
        <w:jc w:val="both"/>
        <w:sectPr>
          <w:footerReference w:type="default" r:id="rId9"/>
          <w:footerReference w:type="even" r:id="rId10"/>
          <w:footnotePr>
            <w:pos w:val="pageBottom"/>
            <w:numFmt w:val="decimal"/>
            <w:numRestart w:val="continuous"/>
          </w:footnotePr>
          <w:pgSz w:w="6627" w:h="10742"/>
          <w:pgMar w:top="590" w:right="313" w:bottom="109" w:left="547" w:header="162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изготовления изоляторов электрометрических приборов сапфир, янтарь, кварц, фторопласт,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полистирол, керамику. Выбор материала зависит от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конструктивного назначения изолятора, безопасности к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метрологическим характеристикам оборудования, условиям ее эксплуатации, технологическим сопоставлениям, стоимости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2-5].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Приводим общие оценки таких материалов.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Искусственный сапфир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является из лучших материалов для электрометрических изоляторов, он имеет большой объем и частое сопротивление и требует одного малый паразитный ток. Эти свойства связывают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2-15]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четкой кристаллической структурой сапфира.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Его использование из-за высокой стоимости и сложности обработки ограничивает аппаратуру предельной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высокая чувствительность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2-14].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 рубежом он участвует в серии серийных приборов, в нашем применении сапфировых изоляторов в электрометрической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аппаратуру только начинается.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Плавленый янтарь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несколько уступает по своим свойствам сапфиру, но издавна широко используется, при особых лабораторных разработках. Для получения большого количества резистентности и крупного паразитарного тока тока изолятора поверхности из янтаря должна вырасти по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или 12-му классу высокой степени. Недостатками янтаря являются хрупкость, которая требует навыков при обработке, и хорошая способность к электризации трением. Янтарь пригоден для изготовления янтарного лака, который в настоящее время вышел из употребления.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Эскапон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представляет собой обработанный при высоком уровне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давлениях и температурах каучук. Он хорошо обнаруживается, обладает малым паразитным током и высоким сопротивлением,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мало наблюдений влажности и температуры и особенно пригоден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2-6]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аппаратуры, работающей в области наблюдения за климатическими и механическими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условия.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Плавленый кварц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 сопротивлению Франции подобен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сапфиру, но его свойства развиваются от технологий. Кварц отличается высоким пьезоэффектом и гигроскопичностью.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янтаря, но его способность накапливать заряд раз в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меньше, чем у янтаря.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Фторопласт-4 (тефлон)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широко распространен в аппаратуре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средняя чувствительность. Он имеет очень высокий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его поверхности не поглощаются водные поверхности. Изоляционные</w:t>
      </w:r>
    </w:p>
    <w:p>
      <w:pPr xmlns:w="http://schemas.openxmlformats.org/wordprocessingml/2006/main" xmlns:r="http://schemas.openxmlformats.org/officeDocument/2006/relationships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  <w:sectPr>
          <w:footerReference w:type="default" r:id="rId11"/>
          <w:footerReference w:type="even" r:id="rId12"/>
          <w:footnotePr>
            <w:pos w:val="pageBottom"/>
            <w:numFmt w:val="decimal"/>
            <w:numRestart w:val="continuous"/>
          </w:footnotePr>
          <w:pgSz w:w="6627" w:h="10742"/>
          <w:pgMar w:top="522" w:right="646" w:bottom="434" w:left="225" w:header="0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свойства и паразитный ток фторопласта, мало обострения. он хорошо обобщается,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48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что достаточная чистота обработка по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6—7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-му классу. Фторопласт инертенхимически не изменяет характеристики со временем. Пластичность и текучесть фторопласта становятся наиболее пригодными для изготовления проходных изоляторов. Недостатком фторопласта является хорошая способность к увеличению объема 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48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время рассасывания зарядов очень велико. Поэтому в высокочувствительной аппаратуры у него нет снижения.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Полистирол -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хороший изоляционный материал, но при высокой степени образует на поверхности водные пленки. Обработкой диоксаном возбудимого сопротивления полистирола можно сделать не чувствительным к опасностям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2-16].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Он хорошо встречается, но часто имеет пищевые дефекты. В процессе эксплуатации полистирола появляются видимые трещины, резко снижающие вероятность возникновения сопротивления. Для учета склонности к растрескиванию рекомендуется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2-1]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отжигать детали из полистирола с нагревом 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 и последующим медленным охлаждением 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°С. Наименьшую склонность к растрескиванию имеет эмульсионный полистирол, наибольшую — блочный. Процесс полистирола после плохо поддается очистке.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Фторопласт-3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имеет почти такую же высокую стойкость и объемное сопротивление, как полистирол, хорошо, без дефектов встречается, по своим свойствам близок к фторопласту-4.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Полиэтилен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имеет очень высокое объемное сопротивление, гибок и наиболее пригоден для использования в кабелях, применяемых с электрометрической аппаратурой.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Радиокерамика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обладает механической устойчивостью, малой гигроскопичностью, высоким объемом сопротивления, большой температурной стойкостью. Для возникновения реакции на ее обработку кремнийорганическими лаками, которые после сушки вызывают аллергический прочный защитный слой. Керамические детали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такой обработкой легко очищаются от пыли и грязи растворителем чистого или спиртом. Паразитный ток керамики, особенно при повышенной температуре, большой, и она не используется в аппаратуре предельной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чувствительность.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11" w:lineRule="auto"/>
        <w:ind w:left="0" w:right="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Парафин и церезины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применяются для покрытий изоляторов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11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целью вызвать повышенное сопротивление, но иметь высокую температуру, размягчение, малую механическую устойчивость и склонны к загрязнению. В настоящее время они используются редко.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11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Применяются и другие материалы: ситалл, стеатитовая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11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керамика с влагозащитным слоем из церезины или полистирольного лака, полистироловая паста; в электростатических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11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электрометрах ранее обнаруженных эбонит и сера.</w:t>
      </w:r>
    </w:p>
    <w:p>
      <w:pPr xmlns:w="http://schemas.openxmlformats.org/wordprocessingml/2006/main"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324" w:val="left"/>
        </w:tabs>
        <w:spacing w:before="0" w:after="100" w:line="204" w:lineRule="auto"/>
        <w:ind w:left="0" w:right="0" w:firstLine="0"/>
        <w:jc w:val="both"/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Сопротивление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Обычно достаточно, чтобы сопротивление изолятора было не ниже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Ом, иногда требуется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даже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16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Ом. Это приближается к сопротивлению воздуха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промежутков; для воздуха удельное объемное сопротивление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равно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19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20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Ом*см. В изоляторах имеются объемные 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утечки утечки; наиболее существенными возбудителями являются. С повышением температуры объемного значения и резкого сокращения сопротивлений. Поверхностное сопротивление, кроме того, сильно зависит от разрушения, влагообразования, трещин на поверхности. Для большинства материалов оно тем больше, чем выше класс обработки поверхности. Ровная поверхность меньше склонна к загрязнению и увлажнению, ее очищают.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примера приведем структуру обработки янтарных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цилиндрических изоляторов для объемх конденсаторов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ДРК-4 [ 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Боковые и торцевыеповерхностиполируются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байковой шайбой с пастой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29,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разведенной уайт-спиритом. Следы механической обработки 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царапины восстанавливают, слегка прижимая изолятор к шайбе и системно смачивая его в уайт-спирите с пастой. После полировки изоляторы промывают в гидролизном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спирт с мягкой кисточкой до полного удаления пасты 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просушивают при 50—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 в течение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мин. Чистая полировка произведена дисковой замшевой шайбой без пасты. Слегка касаясь (не дольше чем на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с) изолятором шайбы, полностью останавливаются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04" w:lineRule="auto"/>
        <w:ind w:left="0" w:right="0"/>
        <w:jc w:val="both"/>
        <w:sectPr>
          <w:footnotePr>
            <w:pos w:val="pageBottom"/>
            <w:numFmt w:val="decimal"/>
            <w:numRestart w:val="continuous"/>
          </w:footnotePr>
          <w:pgSz w:w="6627" w:h="10742"/>
          <w:pgMar w:top="164" w:right="471" w:bottom="546" w:left="331" w:header="0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мельчайшие царапины. Затем изолятор промывают спиртом высшей очистки с использованием мягкой кисточки, сдувают воздуходувкой капли спирта и просушивают при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50—60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°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в течение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ч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Обработанные изоляторы находятся в эксикаторе.</w:t>
      </w:r>
    </w:p>
    <w:p>
      <w:pPr xmlns:w="http://schemas.openxmlformats.org/wordprocessingml/2006/main">
        <w:pStyle w:val="Style8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17" w:val="left"/>
        </w:tabs>
        <w:spacing w:before="0" w:after="260" w:line="240" w:lineRule="auto"/>
        <w:ind w:left="0" w:right="0" w:firstLine="0"/>
        <w:jc w:val="both"/>
      </w:pPr>
      <w:bookmarkStart xmlns:w="http://schemas.openxmlformats.org/wordprocessingml/2006/main" w:id="4" w:name="bookmark4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Эффект влияния</w:t>
      </w:r>
      <w:bookmarkEnd xmlns:w="http://schemas.openxmlformats.org/wordprocessingml/2006/main" w:id="4"/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4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Поверхностное сопротивление в степени зависит от температуры. Существует даже мнение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2-5],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что оно определяет толщину и состав водной или масляной пленки на поверхности изолятора. На смачиваемых выбросах жидкости при воздействии воздуха в течение нескольких минут. Влажность резко на сопротивление загрязнению окружающей среды (рис. 2-2); особенно редкое появление в воспаленных слоях массы растворимых солей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2-5].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4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относительной реакции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100%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воспалительное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4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сопротивление тефлона, стирофлекса, полиэтилена и других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 xmlns:wp="http://schemas.openxmlformats.org/drawingml/2006/wordprocessingDrawing" xmlns:r="http://schemas.openxmlformats.org/officeDocument/2006/relationships">
        <w:drawing xmlns:w="http://schemas.openxmlformats.org/wordprocessingml/2006/main" xmlns:wp="http://schemas.openxmlformats.org/drawingml/2006/wordprocessingDrawing" xmlns:r="http://schemas.openxmlformats.org/officeDocument/2006/relationships">
          <wp:anchor distT="38100" distB="593725" distL="120015" distR="163195" simplePos="0" relativeHeight="125829378" behindDoc="0" locked="0" layoutInCell="1" allowOverlap="1">
            <wp:simplePos x="0" y="0"/>
            <wp:positionH relativeFrom="page">
              <wp:posOffset>260350</wp:posOffset>
            </wp:positionH>
            <wp:positionV relativeFrom="paragraph">
              <wp:posOffset>114300</wp:posOffset>
            </wp:positionV>
            <wp:extent cx="1749425" cy="1365250"/>
            <wp:wrapSquare wrapText="right"/>
            <wp:docPr id="10" name="Shap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box 1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1749425" cy="1365250"/>
                    </a:xfrm>
                    <a:prstGeom prst="rect"/>
                  </pic:spPr>
                </pic:pic>
              </a:graphicData>
            </a:graphic>
          </wp:anchor>
        </w:drawing>
      </w:r>
      <w:r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 xmlns:v="urn:schemas-microsoft-com:vml" xmlns:w10="urn:schemas-microsoft-com:office:word">
        <mc:AlternateContent xmlns:mc="http://schemas.openxmlformats.org/markup-compatibility/2006" xmlns:w="http://schemas.openxmlformats.org/wordprocessingml/2006/main" xmlns:wp="http://schemas.openxmlformats.org/drawingml/2006/wordprocessingDrawing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241935</wp:posOffset>
                </wp:positionH>
                <wp:positionV relativeFrom="paragraph">
                  <wp:posOffset>1568450</wp:posOffset>
                </wp:positionV>
                <wp:extent cx="1828800" cy="468630"/>
                <wp:wrapNone/>
                <wp:docPr id="12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28800" cy="4686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2-2.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Зависимость удельного поверхностного сопротивления плавленого кварца от влажности.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en-US" w:eastAsia="en-US" w:bidi="en-US"/>
                              </w:rPr>
                              <w:t xml:space="preserve">1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>— до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shd w:val="clear" w:color="auto" w:fill="auto"/>
                                <w:lang w:val="ru-RU" w:eastAsia="ru-RU" w:bidi="ru-RU"/>
                              </w:rPr>
                              <w:t xml:space="preserve"> очистки; 2 —после очистки.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margin-left:19.050000000000001pt;margin-top:123.5pt;width:144.pt;height:36.899999999999999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2-2.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Зависимость удельного поверхностного сопротивления плавленого кварца от влажности.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en-US" w:eastAsia="en-US" w:bidi="en-US"/>
                        </w:rPr>
                        <w:t xml:space="preserve">1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>— до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shd w:val="clear" w:color="auto" w:fill="auto"/>
                          <w:lang w:val="ru-RU" w:eastAsia="ru-RU" w:bidi="ru-RU"/>
                        </w:rPr>
                        <w:t xml:space="preserve"> очистки; 2 —после очистки.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переход материалов на несколько порядков и доход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7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2-16].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электрометрических изоляторов достаточно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80% и менее взрывоопасная стойкость большей части пластмасс.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20" w:line="206" w:lineRule="auto"/>
        <w:ind w:left="0" w:right="0" w:firstLine="4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аналитики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20" w:line="206" w:lineRule="auto"/>
        <w:ind w:left="0" w:right="0" w:firstLine="4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такие изоляторы из стекла, керамики и т.д. п. по защите водоотталкивающими лаками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2-16].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Керамика, покрытая лаками ФГ-9 и СБ-1с, имеет после полуторачасового удержания воды и двухчасовой выдержки сопротивления.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20" w:line="202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уровне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Ом. Поверхности изоляционных пластмасс являются водоотталкивающими сами по себе. В электрометрической аппаратуре для определения условий эксплуатации предусматривается полная герметизация входного электрометрического блока, в обычной —частичной,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20" w:line="202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защищающая входные цепи от пыли, грязи и в какой-то степени влаги. При ожидаемых температурах в полугерметизированный блок может натекать влага. Во избежание этого в блоки встраивают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2-7]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капсулы с осушителем, например хлористым кальцием. Его заменяют за последнюю. В аппаратуре, используемой на берегу и при любой погоде, прибегают к подогреву входных изоляторов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2-8, 2-16].</w:t>
      </w:r>
    </w:p>
    <w:p>
      <w:pPr xmlns:w="http://schemas.openxmlformats.org/wordprocessingml/2006/main">
        <w:pStyle w:val="Style8"/>
        <w:keepNext/>
        <w:keepLines/>
        <w:widowControl w:val="0"/>
        <w:numPr>
          <w:ilvl w:val="0"/>
          <w:numId w:val="9"/>
        </w:numPr>
        <w:shd w:val="clear" w:color="auto" w:fill="auto"/>
        <w:tabs>
          <w:tab w:pos="328" w:val="left"/>
        </w:tabs>
        <w:spacing w:before="0" w:after="140" w:line="209" w:lineRule="auto"/>
        <w:ind w:left="0" w:right="0" w:firstLine="0"/>
        <w:jc w:val="left"/>
      </w:pPr>
      <w:bookmarkStart xmlns:w="http://schemas.openxmlformats.org/wordprocessingml/2006/main" w:id="6" w:name="bookmark6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Влияние ионизирующих обсуждений</w:t>
      </w:r>
      <w:bookmarkEnd xmlns:w="http://schemas.openxmlformats.org/wordprocessingml/2006/main" w:id="6"/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20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Электрометрические измерители токов, используемые с ионизационными камерами, иногда работают в условиях радиоактивного облучения. Значения объемного и острого сопротивлений изоляторов под воздействии радиоактивных загрязнений, после чего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20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первоначальные значения сопротивлений полностью не восстанавливаются. Вероятность того, что влияний зависит от</w:t>
      </w:r>
    </w:p>
    <w:p>
      <w:pPr xmlns:w="http://schemas.openxmlformats.org/wordprocessingml/2006/main">
        <w:pStyle w:val="Style22"/>
        <w:keepNext w:val="0"/>
        <w:keepLines w:val="0"/>
        <w:widowControl w:val="0"/>
        <w:shd w:val="clear" w:color="auto" w:fill="auto"/>
        <w:spacing w:before="0" w:after="40" w:line="240" w:lineRule="auto"/>
        <w:ind w:left="0" w:right="0" w:firstLine="0"/>
        <w:jc w:val="left"/>
        <w:rPr>
          <w:sz w:val="16"/>
          <w:szCs w:val="16"/>
        </w:rPr>
      </w:pPr>
      <w:r xmlns:w="http://schemas.openxmlformats.org/wordprocessingml/2006/main"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 xmlns:w="http://schemas.openxmlformats.org/wordprocessingml/2006/main"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2-1</w:t>
      </w:r>
    </w:p>
    <w:p>
      <w:pPr xmlns:w="http://schemas.openxmlformats.org/wordprocessingml/2006/main">
        <w:pStyle w:val="Style22"/>
        <w:keepNext w:val="0"/>
        <w:keepLines w:val="0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Допустимые излучения для материалов</w:t>
      </w:r>
    </w:p>
    <w:tbl>
      <w:tblPr>
        <w:tblOverlap w:val="never"/>
        <w:jc w:val="center"/>
        <w:tblLayout w:type="fixed"/>
      </w:tblPr>
      <w:tblGrid>
        <w:gridCol w:w="2347"/>
        <w:gridCol w:w="1591"/>
        <w:gridCol w:w="1757"/>
      </w:tblGrid>
      <w:tr>
        <w:trPr>
          <w:trHeight w:val="587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Материал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доза гамма-облучения, Дж/м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 xml:space="preserve"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Нейтронный поток, 1/см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ru-RU" w:eastAsia="ru-RU" w:bidi="ru-RU"/>
              </w:rPr>
              <w:t xml:space="preserve">2</w:t>
            </w:r>
          </w:p>
        </w:tc>
      </w:tr>
      <w:tr>
        <w:trPr>
          <w:trHeight w:val="346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tabs>
                <w:tab w:leader="dot" w:pos="2254" w:val="left"/>
              </w:tabs>
              <w:spacing w:before="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Стекло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 xmlns:w="http://schemas.openxmlformats.org/wordprocessingml/2006/main"/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400"/>
              <w:jc w:val="left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3∙10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-4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18</w:t>
            </w:r>
          </w:p>
        </w:tc>
      </w:tr>
      <w:tr>
        <w:trPr>
          <w:trHeight w:val="191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tabs>
                <w:tab w:leader="dot" w:pos="2228" w:val="left"/>
              </w:tabs>
              <w:spacing w:before="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Кварц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 xmlns:w="http://schemas.openxmlformats.org/wordprocessingml/2006/main"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620"/>
              <w:jc w:val="left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 xml:space="preserve">-3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19</w:t>
            </w:r>
          </w:p>
        </w:tc>
      </w:tr>
      <w:tr>
        <w:trPr>
          <w:trHeight w:val="162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tabs>
                <w:tab w:leader="dot" w:pos="2232" w:val="left"/>
              </w:tabs>
              <w:spacing w:before="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Полиэтилен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 xmlns:w="http://schemas.openxmlformats.org/wordprocessingml/2006/main"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-2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 xml:space="preserve">19</w:t>
            </w:r>
          </w:p>
        </w:tc>
      </w:tr>
      <w:tr>
        <w:trPr>
          <w:trHeight w:val="396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tabs>
                <w:tab w:leader="dot" w:pos="2246" w:val="left"/>
              </w:tabs>
              <w:spacing w:before="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Тефлон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ab xmlns:w="http://schemas.openxmlformats.org/wordprocessingml/2006/main"/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-7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5*10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18</w:t>
            </w:r>
          </w:p>
        </w:tc>
      </w:tr>
    </w:tbl>
    <w:p>
      <w:pPr>
        <w:widowControl w:val="0"/>
        <w:spacing w:after="139" w:line="1" w:lineRule="exact"/>
      </w:pP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200" w:line="204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изолятора материала и вида продолжительности и неожиданности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2-9].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Дозы облучения, не вызывающие необратимых изменений свойств материалов (табл.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2-1),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существенно различны для материалов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200" w:line="204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2-12].</w:t>
      </w:r>
    </w:p>
    <w:p>
      <w:pPr xmlns:w="http://schemas.openxmlformats.org/wordprocessingml/2006/main">
        <w:pStyle w:val="Style10"/>
        <w:keepNext w:val="0"/>
        <w:keepLines w:val="0"/>
        <w:widowControl w:val="0"/>
        <w:shd w:val="clear" w:color="auto" w:fill="auto"/>
        <w:spacing w:before="0" w:after="140" w:line="240" w:lineRule="auto"/>
        <w:ind w:left="0" w:right="0" w:firstLine="0"/>
        <w:jc w:val="left"/>
        <w:rPr>
          <w:sz w:val="17"/>
          <w:szCs w:val="17"/>
        </w:rPr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2-2. 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КОММУТАЦИОННЫЕ ЭЛЕМЕНТЫ</w:t>
      </w:r>
    </w:p>
    <w:p>
      <w:pPr xmlns:w="http://schemas.openxmlformats.org/wordprocessingml/2006/main"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328" w:val="left"/>
        </w:tabs>
        <w:spacing w:before="0" w:after="140" w:line="202" w:lineRule="auto"/>
        <w:ind w:left="0" w:right="0" w:firstLine="0"/>
        <w:jc w:val="left"/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Общие сведения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40" w:line="202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Коммутационные элементы для входных цепей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40" w:line="202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электрометрической аппаратуры можно разделить на две группы: переключатели диапазонов для многофункциональных или многопредельных приборов и ключи (реле) для отсоединения приборов от объекта, замыкания цепи прослушивания связи и т.д. д. Требования к конструкции переключателей диапазонов воздействия от поступления входных электрометрических элементов (лампа, МОП-транзистор, насыщенный конденсатор и пр.), диапазон измерений диапазона и т.д. д., и обычно их разрабатывают в расчете на общественный вид или группу приборов. Требования к конструкции и строгим возможностям</w:t>
      </w:r>
    </w:p>
    <w:p>
      <w:pPr xmlns:w="http://schemas.openxmlformats.org/wordprocessingml/2006/main" xmlns:r="http://schemas.openxmlformats.org/officeDocument/2006/relationships">
        <w:pStyle w:val="Style2"/>
        <w:keepNext w:val="0"/>
        <w:keepLines w:val="0"/>
        <w:widowControl w:val="0"/>
        <w:shd w:val="clear" w:color="auto" w:fill="auto"/>
        <w:spacing w:before="0" w:after="140" w:line="202" w:lineRule="auto"/>
        <w:ind w:left="0" w:right="0" w:firstLine="340"/>
        <w:jc w:val="both"/>
        <w:sectPr>
          <w:footerReference w:type="default" r:id="rId15"/>
          <w:footerReference w:type="even" r:id="rId16"/>
          <w:footerReference w:type="first" r:id="rId17"/>
          <w:footnotePr>
            <w:pos w:val="pageBottom"/>
            <w:numFmt w:val="decimal"/>
            <w:numRestart w:val="continuous"/>
          </w:footnotePr>
          <w:pgSz w:w="6627" w:h="10742"/>
          <w:pgMar w:top="164" w:right="471" w:bottom="546" w:left="331" w:header="0" w:footer="3" w:gutter="0"/>
          <w:cols w:space="720"/>
          <w:noEndnote/>
          <w:titlePg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реле менее многообразны, и допустима большая унификация.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 характеристикам изоляторов коммутационных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340"/>
        <w:jc w:val="both"/>
      </w:pPr>
      <w:r xmlns:w="http://schemas.openxmlformats.org/wordprocessingml/2006/main" xmlns:wp="http://schemas.openxmlformats.org/drawingml/2006/wordprocessingDrawing" xmlns:r="http://schemas.openxmlformats.org/officeDocument/2006/relationships">
        <w:drawing xmlns:w="http://schemas.openxmlformats.org/wordprocessingml/2006/main" xmlns:wp="http://schemas.openxmlformats.org/drawingml/2006/wordprocessingDrawing" xmlns:r="http://schemas.openxmlformats.org/officeDocument/2006/relationships">
          <wp:anchor distT="0" distB="349885" distL="76200" distR="50800" simplePos="0" relativeHeight="125829379" behindDoc="0" locked="0" layoutInCell="1" allowOverlap="1">
            <wp:simplePos x="0" y="0"/>
            <wp:positionH relativeFrom="page">
              <wp:posOffset>261620</wp:posOffset>
            </wp:positionH>
            <wp:positionV relativeFrom="paragraph">
              <wp:posOffset>63500</wp:posOffset>
            </wp:positionV>
            <wp:extent cx="1207135" cy="1353185"/>
            <wp:wrapSquare wrapText="right"/>
            <wp:docPr id="20" name="Shap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box 21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ext cx="1207135" cy="1353185"/>
                    </a:xfrm>
                    <a:prstGeom prst="rect"/>
                  </pic:spPr>
                </pic:pic>
              </a:graphicData>
            </a:graphic>
          </wp:anchor>
        </w:drawing>
      </w:r>
      <w:r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 xmlns:v="urn:schemas-microsoft-com:vml" xmlns:w10="urn:schemas-microsoft-com:office:word">
        <mc:AlternateContent xmlns:mc="http://schemas.openxmlformats.org/markup-compatibility/2006" xmlns:w="http://schemas.openxmlformats.org/wordprocessingml/2006/main" xmlns:wp="http://schemas.openxmlformats.org/drawingml/2006/wordprocessingDrawing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236220</wp:posOffset>
                </wp:positionH>
                <wp:positionV relativeFrom="paragraph">
                  <wp:posOffset>1421130</wp:posOffset>
                </wp:positionV>
                <wp:extent cx="1090295" cy="342900"/>
                <wp:wrapNone/>
                <wp:docPr id="22" name="Shape 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90295" cy="3429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8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электрометрического ключа без дополнительных  изоляторов.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position:absolute;margin-left:18.600000000000001pt;margin-top:111.90000000000001pt;width:85.850000000000009pt;height:27.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8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электрометрического ключа без дополнительных  изоляторов.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требования к элементам (сопротивлению, паразитному току, электризуемости) предъявляются обычными для электрометрической аппаратуры требованиями (см. §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2-1).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построении коммутационных элементов необходимо соблюдать принцип: наилучшая изоляция — это отсутствие передачи. Пример конструктивной схемы ключа без изоляторов подразумевает на 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2-3.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электрометрическом выводе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входного элемента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укреплен пружинящий контакт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выводе высокоомного резистора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укреплен второй пружинящий контакт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Нормально замкнутые контакты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размыкаются обзорным толкателем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который отгибает контакт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заземляет его. Управляется толкатель вручную или электромагни- том.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40" w:lineRule="auto"/>
        <w:ind w:left="0" w:right="0" w:firstLine="32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касании или трении подвижных инфекций об изоляторы на них встречаются паразитные заряды, а тем более и паразитные токи. Во многих районах изоляторы покрываются проводкой пленкой, краской или аквадагом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2-5].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Механизмы переключения изоляторов на переходные процессы также вызывают развитие паразитных зарядов. Поэтому следует замерить больших контактных давлений.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Иногда требуется малая емкость разомкнутого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электрометрического контакта. Это охватывает выбор размеров соперников и несущих их пружин или использование применения эквипотенциального экранирования (рис.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2-4).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Контакты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отгорожены друг от друга наблюдениями за металлическими обнаружениями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Замыкающая контакты перемычка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укреплена с помощью пружины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изоляторе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размыкании споров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перемычка заземляется. Емкость между контактами равными, а влияние на каждого из конфликтов относительно несправедливых деталей может быть малым путем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естественного выбора потенциальных цепей. В некоторых случаях можно уменьшить мощность воздействия чисто схемными мерами.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размыкании электрометрических конфликтов на них генерируются паразитные заряды. Причинами возникновения являются контактная электризация, смещение контакта в электрическом поле изоляторов, контактная разность потенциалов между контактом и окружением.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металлическими деталями. Для реле РЭС-10 генерируемый заряд составляет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Кл и более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Он загружает входную емкость и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воспринимается как помеха, уменьшающаяся по экспоненте с постоянной скоростью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времени входной цепи. Напряжение, вызываемое генерируемым зарядом, может вызывать поляризацию изоляторов и увеличение паразитного тока. Генерация заряда недопустима, если процесс регистрации должен начинаться сразу же после коммутации. Заметим, что при коммутации явлений, дающих тот же эффект, что и генерация заряда на контактах, но при возникновении случайной природы, например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магнитные наводки на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электрометрическую лампу от возбуждения коммутирующего реле при его истощении.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/>
        <w:jc w:val="both"/>
      </w:pPr>
      <w:r xmlns:w="http://schemas.openxmlformats.org/wordprocessingml/2006/main" xmlns:wp="http://schemas.openxmlformats.org/drawingml/2006/wordprocessingDrawing" xmlns:r="http://schemas.openxmlformats.org/officeDocument/2006/relationships">
        <w:drawing xmlns:w="http://schemas.openxmlformats.org/wordprocessingml/2006/main" xmlns:wp="http://schemas.openxmlformats.org/drawingml/2006/wordprocessingDrawing" xmlns:r="http://schemas.openxmlformats.org/officeDocument/2006/relationships">
          <wp:anchor distT="76200" distB="684530" distL="181610" distR="195580" simplePos="0" relativeHeight="125829380" behindDoc="0" locked="0" layoutInCell="1" allowOverlap="1">
            <wp:simplePos x="0" y="0"/>
            <wp:positionH relativeFrom="page">
              <wp:posOffset>2740660</wp:posOffset>
            </wp:positionH>
            <wp:positionV relativeFrom="margin">
              <wp:posOffset>1109345</wp:posOffset>
            </wp:positionV>
            <wp:extent cx="1048385" cy="1645920"/>
            <wp:wrapSquare wrapText="left"/>
            <wp:docPr id="24" name="Shap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box 25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ext cx="1048385" cy="1645920"/>
                    </a:xfrm>
                    <a:prstGeom prst="rect"/>
                  </pic:spPr>
                </pic:pic>
              </a:graphicData>
            </a:graphic>
          </wp:anchor>
        </w:drawing>
      </w:r>
      <w:r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 xmlns:v="urn:schemas-microsoft-com:vml" xmlns:w10="urn:schemas-microsoft-com:office:word">
        <mc:AlternateContent xmlns:mc="http://schemas.openxmlformats.org/markup-compatibility/2006" xmlns:w="http://schemas.openxmlformats.org/wordprocessingml/2006/main" xmlns:wp="http://schemas.openxmlformats.org/drawingml/2006/wordprocessingDrawing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2686050</wp:posOffset>
                </wp:positionH>
                <wp:positionV relativeFrom="margin">
                  <wp:posOffset>2887980</wp:posOffset>
                </wp:positionV>
                <wp:extent cx="1170305" cy="477520"/>
                <wp:wrapNone/>
                <wp:docPr id="26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70305" cy="477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2-4.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Пример электрометрического контакта с нулевой емкостью.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position:absolute;margin-left:211.5pt;margin-top:227.40000000000001pt;width:92.150000000000006pt;height:37.600000000000001pt;z-index:251657733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2-4.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Пример электрометрического контакта с нулевой емкостью.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сочетания генерированного заряда контактирует с полезными веществами, лучше всего из золота. тщательно следить за их чистотой и состоянием поверхности. Перемещение подвижного контакта при коммутации должно было быть. Чтобы контактная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разность потенциалов между контактами не создается большой заряд на них, емкость между контактами должна быть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быть малой. Контакты необходимо экранировать от полей изоляторов, а экраны соединяются с подвижным контактом, сводя к возможности разности потенциалов между ними.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Упругая деформация конфликтов при замыкании передачи к их отскакиванию (дребезгу). Дребезг присущ всем реле и переключателям, время дребезга составляет несколько миллисекунд. В некоторых видах электрометрической аппаратуры это недопустимо. Для использования дребезга случаев необходимы специальные меры, например, уменьшение угла встречи контактов при соприкосновении с тем, чтобы кинетическая энергия подвижного контакта полностью расходовалась на работу.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поиск между контактами. Можно питать возбуждением, что обеспечивает плавное возбуждение.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Неблагоприятные журналы записывают термо-э.д.с.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контактах. Для их контактов изготовляют из одного материала.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40" w:line="206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Серийные коммутационные электрические элементы обычно не входят в перечень. Иногда их можно использовать в электрометрической аппаратуре высокой чувствительности, но только после примерного эксперимента. Некоторые типы серийных магнитоуправляемых недостатков хороши с точки зрения электрометрии способности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2-11].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не встречается случай без серийного многопозиционного переключателя пределов, то кроме, кроме того, используется однопозиционный электрометрический контакт, предметы закорачивают переключатель в моменты коммутации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2-5].</w:t>
      </w:r>
    </w:p>
    <w:p>
      <w:pPr xmlns:w="http://schemas.openxmlformats.org/wordprocessingml/2006/main"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331" w:val="left"/>
        </w:tabs>
        <w:spacing w:before="0" w:after="140" w:line="206" w:lineRule="auto"/>
        <w:ind w:left="0" w:right="0" w:firstLine="0"/>
        <w:jc w:val="both"/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Примеры исполнения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240" w:line="223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Электрометрическое реле РВ-3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2-6]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выполнено в корпусе, рассчитанном на проходное крепление (на стенке герметизированного электрометрического блока). основными явлениями являются реле (рис.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2-5)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электромагнит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контактная группа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Они разделены на взрослых зазором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&lt;3,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что воспринимается дистанционным кольцом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4,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зажатым между янтарным изолятором контактной группы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электромагнитом. Два размыкающих контакта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релевантность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505710" cy="2121535"/>
            <wp:docPr id="28" name="Picut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ext cx="2505710" cy="212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 xmlns:w="http://schemas.openxmlformats.org/wordprocessingml/2006/main" xmlns:r="http://schemas.openxmlformats.org/officeDocument/2006/relationships">
        <w:pStyle w:val="Style13"/>
        <w:keepNext w:val="0"/>
        <w:keepLines w:val="0"/>
        <w:widowControl w:val="0"/>
        <w:shd w:val="clear" w:color="auto" w:fill="auto"/>
        <w:spacing w:before="0" w:after="0" w:line="240" w:lineRule="auto"/>
        <w:ind w:left="104" w:right="0" w:firstLine="0"/>
        <w:jc w:val="left"/>
        <w:rPr>
          <w:sz w:val="16"/>
          <w:szCs w:val="16"/>
        </w:rPr>
        <w:sectPr>
          <w:footerReference w:type="default" r:id="rId24"/>
          <w:footerReference w:type="even" r:id="rId25"/>
          <w:footnotePr>
            <w:pos w:val="pageBottom"/>
            <w:numFmt w:val="decimal"/>
            <w:numRestart w:val="continuous"/>
          </w:footnotePr>
          <w:pgSz w:w="6627" w:h="10742"/>
          <w:pgMar w:top="164" w:right="471" w:bottom="546" w:left="331" w:header="0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 xmlns:w="http://schemas.openxmlformats.org/wordprocessingml/2006/main"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2-5. </w:t>
      </w:r>
      <w:r xmlns:w="http://schemas.openxmlformats.org/wordprocessingml/2006/main"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Конструкция реле РВ-3.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540" w:line="240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Многопозиционный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540" w:line="240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электрометрический игольчатый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540" w:line="240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переключатель.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0" w:line="223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между изолятором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ди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ском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Выводы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контакты крепления в изоляторе. Один из споров имеет подложку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 ферророльмагнитного сплава, исполняющую якоря. Диск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изготовлен из ферромагнитного и диамагнитного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материала в большом количестве, что магнитное поле отражения концентрируется в месте расположения подложки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9,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результате подложка с контактом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0" w:line="223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притягивается к диску. Вывод диска является выводом подвижного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0" w:line="223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контакт. Над подвижным контактом расположен экран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10.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0" w:line="223" w:lineRule="auto"/>
        <w:ind w:left="0" w:right="0"/>
        <w:jc w:val="both"/>
      </w:pPr>
      <w:r xmlns:w="http://schemas.openxmlformats.org/wordprocessingml/2006/main" xmlns:wp="http://schemas.openxmlformats.org/drawingml/2006/wordprocessingDrawing" xmlns:r="http://schemas.openxmlformats.org/officeDocument/2006/relationships">
        <w:drawing xmlns:w="http://schemas.openxmlformats.org/wordprocessingml/2006/main" xmlns:wp="http://schemas.openxmlformats.org/drawingml/2006/wordprocessingDrawing" xmlns:r="http://schemas.openxmlformats.org/officeDocument/2006/relationships">
          <wp:anchor distT="0" distB="0" distL="50800" distR="50800" simplePos="0" relativeHeight="125829381" behindDoc="0" locked="0" layoutInCell="1" allowOverlap="1">
            <wp:simplePos x="0" y="0"/>
            <wp:positionH relativeFrom="page">
              <wp:posOffset>2213610</wp:posOffset>
            </wp:positionH>
            <wp:positionV relativeFrom="margin">
              <wp:posOffset>50165</wp:posOffset>
            </wp:positionV>
            <wp:extent cx="1584960" cy="3035935"/>
            <wp:wrapSquare wrapText="left"/>
            <wp:docPr id="33" name="Shap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box 34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ext cx="1584960" cy="3035935"/>
                    </a:xfrm>
                    <a:prstGeom prst="rect"/>
                  </pic:spPr>
                </pic:pic>
              </a:graphicData>
            </a:graphic>
          </wp:anchor>
        </w:drawing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Контакты реле срабатывания из сплава золота Зл-15 толщиной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 в виде треугольной и прямоугольной рамок; они полируются, а качество рабочих поверхностей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вызывает опасения. Зазор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между диском и плоской дистанцией кольца выставляется при заливке выводов диска компаундом. Давление подвижного контакта на неподвижный элемент подгибом пружины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111.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Угол встречи значительно меньше прямого, зазора между ними подбирается таким образом, чтобы дребезг отсутствовал, после выведения фиксированного контакта закрывает компаундом.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0" w:line="223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Реле РВ-3 имеет генерируемый заряд менее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Кл, сопротивление воздействию сопротивления относительно корпуса и между собой не менее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Ом. Ток срабатывания реле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мА, ток через контакты 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мА. Емкость между контактами около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пФ. Реле РВ-3 предназначено для работы при температуре от 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+60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°С, сохраняет работоспособность после выдерживания в среде с относительной влажностью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98%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+40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°С и может работать в условиях механических вибраций. На его базе вы получили также реле РВ-4 с обнаруживающими контактами, два из обнаруженных размыкающих, и РВ-4А с обнаруженными размыкающими контактами.</w:t>
      </w:r>
    </w:p>
    <w:p>
      <w:pPr xmlns:w="http://schemas.openxmlformats.org/wordprocessingml/2006/main" xmlns:r="http://schemas.openxmlformats.org/officeDocument/2006/relationships">
        <w:pStyle w:val="Style29"/>
        <w:keepNext w:val="0"/>
        <w:keepLines w:val="0"/>
        <w:widowControl w:val="0"/>
        <w:shd w:val="clear" w:color="auto" w:fill="auto"/>
        <w:tabs>
          <w:tab w:pos="5476" w:val="left"/>
        </w:tabs>
        <w:spacing w:before="0" w:after="0" w:line="223" w:lineRule="auto"/>
        <w:ind w:left="0" w:right="0"/>
        <w:jc w:val="both"/>
        <w:sectPr>
          <w:footerReference w:type="default" r:id="rId28"/>
          <w:footerReference w:type="even" r:id="rId29"/>
          <w:footnotePr>
            <w:pos w:val="pageBottom"/>
            <w:numFmt w:val="decimal"/>
            <w:numRestart w:val="continuous"/>
          </w:footnotePr>
          <w:pgSz w:w="6627" w:h="10742"/>
          <w:pgMar w:top="164" w:right="471" w:bottom="546" w:left="331" w:header="0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электрометрическом многопозиционном (на 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2-6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показан двухпозиционный переключатель) Тартуского университета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контактная иголка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прикреплена в изоляторе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 полистирола или фторопласта. Изолятор помещается в металлическую гильзу, являющуюся элек-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тростатическим поражением. Гильза вместе с изолятором и иголкой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может перемещаться на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 по направляющей паза в верхней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части корпуса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переключателя. Измерительный резистор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соединение с иголкой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гибкой проволокой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Резистор подключения иголкой к входному стержню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электрометрического усилителя при срабатывании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softHyphen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реле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Перемещение якоря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реле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8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прибытие гильзе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через стержневую пружину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Когда реле обесточивается, иголка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4—377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 xmlns:w="http://schemas.openxmlformats.org/wordprocessingml/2006/main"/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49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0" w:line="221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пружиной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проходит от стержня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Реле помещено в магнитный экран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11.</w:t>
      </w:r>
    </w:p>
    <w:p>
      <w:pPr xmlns:w="http://schemas.openxmlformats.org/wordprocessingml/2006/main">
        <w:pStyle w:val="Style29"/>
        <w:keepNext w:val="0"/>
        <w:keepLines w:val="0"/>
        <w:widowControl w:val="0"/>
        <w:shd w:val="clear" w:color="auto" w:fill="auto"/>
        <w:spacing w:before="0" w:after="320" w:line="221" w:lineRule="auto"/>
        <w:ind w:left="0" w:right="0" w:firstLine="46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Переключатель может иметь любое количество таких элементов. Они могут быть допущены к входу вне стержня, в ряд на одной линии или по двум-трем элементам с противоположными сторонами стержня.</w:t>
      </w:r>
    </w:p>
    <w:p>
      <w:pPr xmlns:w="http://schemas.openxmlformats.org/wordprocessingml/2006/main">
        <w:pStyle w:val="Style10"/>
        <w:keepNext w:val="0"/>
        <w:keepLines w:val="0"/>
        <w:widowControl w:val="0"/>
        <w:shd w:val="clear" w:color="auto" w:fill="auto"/>
        <w:spacing w:before="0" w:after="200" w:line="240" w:lineRule="auto"/>
        <w:ind w:left="0" w:right="0" w:firstLine="0"/>
        <w:jc w:val="both"/>
        <w:rPr>
          <w:sz w:val="17"/>
          <w:szCs w:val="17"/>
        </w:rPr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2-3. 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КАБЕЛИ ДЛЯ ЭЛЕКТРОМЕТРИЧЕСКИХ УСТРОЙСТВ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46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случае значительного нарушения соединения электрометрических приборов с невозможностью или непредвиденными последствиями. Высокопрочные кабели с изоляцией из полиэтилена, полистирола или фторопласта, например, радиочастотные коаксиальные кабели РК по ГОСТ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11326-67.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Их акустическая помеха имеет большое значение, особенно если кабель не фиксируется жестко 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подвергается механическому воздействию. В лучшем случае паразитный ток радиочастотного волокна составляет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-16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А, в нежелательном —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 xml:space="preserve">-12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А. Основными причинами паразитарного тока высокосомных возбудителей являются электризация трением и пьезоэффект.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46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работе высокоомных в условиях механических воздействий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11" w:lineRule="auto"/>
        <w:ind w:left="0" w:right="0" w:firstLine="0"/>
        <w:jc w:val="both"/>
      </w:pPr>
      <w:r xmlns:w="http://schemas.openxmlformats.org/wordprocessingml/2006/main" xmlns:wp="http://schemas.openxmlformats.org/drawingml/2006/wordprocessingDrawing" xmlns:r="http://schemas.openxmlformats.org/officeDocument/2006/relationships">
        <w:drawing xmlns:w="http://schemas.openxmlformats.org/wordprocessingml/2006/main" xmlns:wp="http://schemas.openxmlformats.org/drawingml/2006/wordprocessingDrawing" xmlns:r="http://schemas.openxmlformats.org/officeDocument/2006/relationships">
          <wp:anchor distT="38100" distB="463550" distL="123825" distR="50800" simplePos="0" relativeHeight="125829382" behindDoc="0" locked="0" layoutInCell="1" allowOverlap="1">
            <wp:simplePos x="0" y="0"/>
            <wp:positionH relativeFrom="page">
              <wp:posOffset>316865</wp:posOffset>
            </wp:positionH>
            <wp:positionV relativeFrom="paragraph">
              <wp:posOffset>88900</wp:posOffset>
            </wp:positionV>
            <wp:extent cx="1828800" cy="719455"/>
            <wp:wrapSquare wrapText="right"/>
            <wp:docPr id="35" name="Shap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box 36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ext cx="1828800" cy="719455"/>
                    </a:xfrm>
                    <a:prstGeom prst="rect"/>
                  </pic:spPr>
                </pic:pic>
              </a:graphicData>
            </a:graphic>
          </wp:anchor>
        </w:drawing>
      </w:r>
      <w:r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 xmlns:v="urn:schemas-microsoft-com:vml" xmlns:w10="urn:schemas-microsoft-com:office:word">
        <mc:AlternateContent xmlns:mc="http://schemas.openxmlformats.org/markup-compatibility/2006" xmlns:w="http://schemas.openxmlformats.org/wordprocessingml/2006/main" xmlns:wp="http://schemas.openxmlformats.org/drawingml/2006/wordprocessingDrawing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243840</wp:posOffset>
                </wp:positionH>
                <wp:positionV relativeFrom="paragraph">
                  <wp:posOffset>873125</wp:posOffset>
                </wp:positionV>
                <wp:extent cx="1837690" cy="358775"/>
                <wp:wrapNone/>
                <wp:docPr id="37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37690" cy="3587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8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2-7.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К вопросу о возникновении  низкочастотных шумов ка</w:t>
                              <w:softHyphen/>
                              <w:t>беля.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margin-left:19.199999999999999pt;margin-top:68.75pt;width:144.70000000000002pt;height:28.25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8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2-7.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К вопросу о возникновении  низкочастотных шумов ка</w:t>
                        <w:softHyphen/>
                        <w:t>беля.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низкочастотную составляющую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2-10,2-13].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Состав состоит (рис.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2-7)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 источников металлической жилы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окружающего ее изолятора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наружной металлической оплетки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11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Вход электрометрического прибора под управление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11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 жиле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оплетке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(на рис.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2-7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он представлен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RC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-цепочкой). При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11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механических воздействий на растущие оплетки на частых участках перераспределяться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11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лицевой стороны -изолятора. При разделении по ним случайных зарядов противоположного знака . Появление зарядов на изоляторе индуцирует заряды на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00" w:line="211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источник жиле. Емкости участка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1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С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невелики, и возникновение на них напряжения различны. На входе электрометрического измерителя напряжения, измеряющего от максимальной до нуля с постоянной времени Т=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RC.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Местные нарушения металлической оплетки со средним изолятором</w:t>
      </w:r>
      <w:r xmlns:w="http://schemas.openxmlformats.org/wordprocessingml/2006/main">
        <w:br xmlns:w="http://schemas.openxmlformats.org/wordprocessingml/2006/main" w:type="page"/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постоянно постоянно присутствуют кабельные, спектральные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9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характеристики воздействия их шумов спектром механических воздействий.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8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Способ накопления низкочастотных шумов вытекает из механизма их возникновения. Наружная поверхность изолятора кабеля покрывается проводной возможностью,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8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например графит, и заряды на ней не встречаются, так как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8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имеется постоянный контакт между оплеткой и окружением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80" w:line="209" w:lineRule="auto"/>
        <w:ind w:left="0" w:right="0" w:firstLine="34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изолятора. Низкочастотные шумы</w:t>
      </w:r>
    </w:p>
    <w:p>
      <w:pPr xmlns:w="http://schemas.openxmlformats.org/wordprocessingml/2006/main">
        <w:pStyle w:val="Style22"/>
        <w:keepNext w:val="0"/>
        <w:keepLines w:val="0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 xmlns:w="http://schemas.openxmlformats.org/wordprocessingml/2006/main"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Таблица </w:t>
      </w:r>
      <w:r xmlns:w="http://schemas.openxmlformats.org/wordprocessingml/2006/main">
        <w:rPr>
          <w:rFonts w:ascii="Cambria" w:eastAsia="Cambria" w:hAnsi="Cambria" w:cs="Cambria"/>
          <w:b w:val="0"/>
          <w:bCs w:val="0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2-2</w:t>
      </w:r>
    </w:p>
    <w:p>
      <w:pPr xmlns:w="http://schemas.openxmlformats.org/wordprocessingml/2006/main">
        <w:pStyle w:val="Style22"/>
        <w:keepNext w:val="0"/>
        <w:keepLines w:val="0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Характеристики антивибрационных воздействий</w:t>
      </w:r>
    </w:p>
    <w:tbl>
      <w:tblPr>
        <w:tblOverlap w:val="never"/>
        <w:jc w:val="center"/>
        <w:tblLayout w:type="fixed"/>
      </w:tblPr>
      <w:tblGrid>
        <w:gridCol w:w="799"/>
        <w:gridCol w:w="1624"/>
        <w:gridCol w:w="565"/>
        <w:gridCol w:w="1069"/>
        <w:gridCol w:w="544"/>
        <w:gridCol w:w="1080"/>
      </w:tblGrid>
      <w:tr>
        <w:trPr>
          <w:trHeight w:val="857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240"/>
              <w:jc w:val="left"/>
              <w:rPr>
                <w:sz w:val="15"/>
                <w:szCs w:val="15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pacing w:val="0"/>
                <w:w w:val="100"/>
                <w:position w:val="0"/>
                <w:sz w:val="15"/>
                <w:szCs w:val="15"/>
                <w:shd w:val="clear" w:color="auto" w:fill="auto"/>
                <w:lang w:val="en-US" w:eastAsia="en-US" w:bidi="en-US"/>
              </w:rPr>
              <w:t xml:space="preserve">Т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pacing w:val="0"/>
                <w:w w:val="100"/>
                <w:position w:val="0"/>
                <w:sz w:val="15"/>
                <w:szCs w:val="15"/>
                <w:shd w:val="clear" w:color="auto" w:fill="auto"/>
                <w:lang w:val="ru-RU" w:eastAsia="ru-RU" w:bidi="ru-RU"/>
              </w:rPr>
              <w:t xml:space="preserve">и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pacing w:val="0"/>
                <w:w w:val="100"/>
                <w:position w:val="0"/>
                <w:sz w:val="15"/>
                <w:szCs w:val="15"/>
                <w:shd w:val="clear" w:color="auto" w:fill="auto"/>
                <w:lang w:val="en-US" w:eastAsia="en-US" w:bidi="en-US"/>
              </w:rPr>
              <w:t xml:space="preserve">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400"/>
              <w:jc w:val="left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Назначение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02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Наружный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softHyphen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диаметр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softHyphen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метр, мм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шумы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199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Емкость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softHyphen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, пФ/м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04" w:lineRule="auto"/>
              <w:ind w:left="0" w:right="0" w:firstLine="0"/>
              <w:jc w:val="center"/>
              <w:rPr>
                <w:sz w:val="14"/>
                <w:szCs w:val="1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Сопротивление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softHyphen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, Ом/м</w:t>
            </w:r>
          </w:p>
        </w:tc>
      </w:tr>
      <w:tr>
        <w:trPr>
          <w:trHeight w:val="1091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8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АВК-1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3" w:lineRule="auto"/>
              <w:ind w:left="0" w:right="0" w:firstLine="22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Для температуры от —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40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до +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60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o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C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и значением до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98%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5,0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0,1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пКл при 3—5 Гц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иоценка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45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40" w:after="0" w:line="240" w:lineRule="auto"/>
              <w:ind w:left="0" w:right="0" w:firstLine="18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260" w:after="0" w:line="240" w:lineRule="auto"/>
              <w:ind w:left="0" w:right="0" w:firstLine="4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</w:t>
            </w:r>
          </w:p>
        </w:tc>
      </w:tr>
      <w:tr>
        <w:trPr>
          <w:trHeight w:val="832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АВК-2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АВК-3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22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Стойкие к промышленному маслу и соленой воде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3,7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 при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40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60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и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500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Гц и 10 </w:t>
            </w:r>
            <w:r xmlns:w="http://schemas.openxmlformats.org/wordprocessingml/2006/main"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г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16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110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80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14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10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 xml:space="preserve">11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после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6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48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ч в воде</w:t>
            </w:r>
          </w:p>
        </w:tc>
      </w:tr>
      <w:tr>
        <w:trPr>
          <w:trHeight w:val="1084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АВК-6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22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Для работы в диапазоне частот от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до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2500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Гц при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o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40" w:after="0" w:line="240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2,2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3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 при 40—60 Гц и 10 </w:t>
            </w:r>
            <w:r xmlns:w="http://schemas.openxmlformats.org/wordprocessingml/2006/main"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г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32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3*10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 xml:space="preserve">12</w:t>
            </w:r>
          </w:p>
        </w:tc>
      </w:tr>
      <w:tr>
        <w:trPr>
          <w:trHeight w:val="1084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8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АВКЭ-1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1" w:lineRule="auto"/>
              <w:ind w:left="0" w:right="0" w:firstLine="22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То же, что АВК-1, но экранированный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5,5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3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0,1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пКл при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Гц и величине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45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280" w:after="0" w:line="240" w:lineRule="auto"/>
              <w:ind w:left="0" w:right="0" w:firstLine="18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280" w:after="0" w:line="240" w:lineRule="auto"/>
              <w:ind w:left="0" w:right="0" w:firstLine="4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</w:t>
            </w:r>
          </w:p>
        </w:tc>
      </w:tr>
      <w:tr>
        <w:trPr>
          <w:trHeight w:val="792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АВКТ-1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16" w:lineRule="auto"/>
              <w:ind w:left="0" w:right="0" w:firstLine="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АВКТ-2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40" w:after="0" w:line="240" w:lineRule="auto"/>
              <w:ind w:left="0" w:right="0" w:firstLine="22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Теплостойкие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2,5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6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3,5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6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 при 40—60 Гц и </w:t>
            </w:r>
            <w:r xmlns:w="http://schemas.openxmlformats.org/wordprocessingml/2006/main"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110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30" w:lineRule="auto"/>
              <w:ind w:left="0" w:right="0" w:firstLine="18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80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0" w:right="0" w:firstLine="4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—</w:t>
            </w:r>
          </w:p>
        </w:tc>
      </w:tr>
      <w:tr>
        <w:trPr>
          <w:trHeight w:val="1152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40" w:after="0" w:line="194" w:lineRule="auto"/>
              <w:ind w:left="0" w:right="0" w:firstLine="0"/>
              <w:jc w:val="left"/>
              <w:rPr>
                <w:sz w:val="22"/>
                <w:szCs w:val="22"/>
              </w:rPr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 xml:space="preserve">АВКТ-3 АВКТ-4 </w:t>
            </w:r>
            <w:r xmlns:w="http://schemas.openxmlformats.org/wordprocessingml/2006/main">
              <w:rPr>
                <w:rFonts w:ascii="Courier New" w:eastAsia="Courier New" w:hAnsi="Courier New" w:cs="Courier New"/>
                <w:smallCap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 xml:space="preserve">АВКТ-5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80" w:after="0" w:line="214" w:lineRule="auto"/>
              <w:ind w:left="0" w:right="0" w:firstLine="220"/>
              <w:jc w:val="left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Теплостойкие с фторопластовой изоляцией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60" w:after="0" w:line="240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2,0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6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2,0</w:t>
            </w:r>
          </w:p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26" w:lineRule="auto"/>
              <w:ind w:left="0" w:right="0" w:firstLine="16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3,5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140" w:after="0" w:line="240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мкВ при 40—60 Гц и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 xmlns:w="http://schemas.openxmlformats.org/wordprocessingml/2006/main">
              <w:rPr>
                <w:i/>
                <w:iCs/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г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200" w:after="0" w:line="221" w:lineRule="auto"/>
              <w:ind w:left="0" w:right="0" w:firstLine="0"/>
              <w:jc w:val="both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110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130 130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 xmlns:w="http://schemas.openxmlformats.org/wordprocessingml/2006/main">
              <w:pStyle w:val="Style25"/>
              <w:keepNext w:val="0"/>
              <w:keepLines w:val="0"/>
              <w:widowControl w:val="0"/>
              <w:shd w:val="clear" w:color="auto" w:fill="auto"/>
              <w:spacing w:before="0" w:after="0" w:line="218" w:lineRule="auto"/>
              <w:ind w:left="0" w:right="0" w:firstLine="0"/>
              <w:jc w:val="center"/>
            </w:pP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5*10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 xml:space="preserve">12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при нормальных условиях и 5*10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 xml:space="preserve">11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при </w:t>
            </w:r>
            <w:r xmlns:w="http://schemas.openxmlformats.org/wordprocessingml/2006/main"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200С</w:t>
            </w:r>
          </w:p>
        </w:tc>
      </w:tr>
    </w:tbl>
    <w:p>
      <w:pPr xmlns:w="http://schemas.openxmlformats.org/wordprocessingml/2006/main">
        <w:pStyle w:val="Style22"/>
        <w:keepNext w:val="0"/>
        <w:keepLines w:val="0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4*</w:t>
      </w:r>
    </w:p>
    <w:p>
      <w:pPr xmlns:w="http://schemas.openxmlformats.org/wordprocessingml/2006/main">
        <w:pStyle w:val="Style22"/>
        <w:keepNext w:val="0"/>
        <w:keepLines w:val="0"/>
        <w:widowControl w:val="0"/>
        <w:shd w:val="clear" w:color="auto" w:fill="auto"/>
        <w:spacing w:before="0" w:after="0" w:line="240" w:lineRule="auto"/>
        <w:ind w:left="5461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6627" w:h="10742"/>
          <w:pgMar w:top="262" w:right="484" w:bottom="356" w:left="287" w:header="0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51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резкое обострение, паразитарные токи антивибрационных заболеваний Характеристики некоторых антивибрационных сигналов обнаруживаются в табл.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2-2.</w:t>
      </w:r>
    </w:p>
    <w:p>
      <w:pPr xmlns:w="http://schemas.openxmlformats.org/wordprocessingml/2006/main" xmlns:r="http://schemas.openxmlformats.org/officeDocument/2006/relationships">
        <w:pStyle w:val="Style2"/>
        <w:keepNext w:val="0"/>
        <w:keepLines w:val="0"/>
        <w:widowControl w:val="0"/>
        <w:shd w:val="clear" w:color="auto" w:fill="auto"/>
        <w:spacing w:before="0" w:after="340" w:line="206" w:lineRule="auto"/>
        <w:ind w:left="0" w:right="0" w:firstLine="380"/>
        <w:jc w:val="both"/>
        <w:sectPr>
          <w:footerReference w:type="default" r:id="rId32"/>
          <w:footerReference w:type="even" r:id="rId33"/>
          <w:footnotePr>
            <w:pos w:val="pageBottom"/>
            <w:numFmt w:val="decimal"/>
            <w:numRestart w:val="continuous"/>
          </w:footnotePr>
          <w:pgSz w:w="6627" w:h="10742"/>
          <w:pgMar w:top="262" w:right="484" w:bottom="356" w:left="287" w:header="0" w:footer="3" w:gutter="0"/>
          <w:cols w:space="720"/>
          <w:noEndnote/>
          <w:rtlGutter w:val="0"/>
          <w:docGrid w:linePitch="360"/>
        </w:sectPr>
      </w:pPr>
      <w:r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 xmlns:v="urn:schemas-microsoft-com:vml" xmlns:w10="urn:schemas-microsoft-com:office:word">
        <mc:AlternateContent xmlns:mc="http://schemas.openxmlformats.org/markup-compatibility/2006" xmlns:w="http://schemas.openxmlformats.org/wordprocessingml/2006/main" xmlns:wp="http://schemas.openxmlformats.org/drawingml/2006/wordprocessingDrawing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simplePos="0" relativeHeight="125829383" behindDoc="0" locked="0" layoutInCell="1" allowOverlap="1">
                <wp:simplePos x="0" y="0"/>
                <wp:positionH relativeFrom="page">
                  <wp:posOffset>2011680</wp:posOffset>
                </wp:positionH>
                <wp:positionV relativeFrom="margin">
                  <wp:posOffset>1031875</wp:posOffset>
                </wp:positionV>
                <wp:extent cx="1863090" cy="3586480"/>
                <wp:wrapSquare wrapText="bothSides"/>
                <wp:docPr id="43" name="Shape 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63090" cy="3586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6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или напряжением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vertAlign w:val="subscript"/>
                                <w:lang w:val="ru-RU" w:eastAsia="ru-RU" w:bidi="ru-RU"/>
                              </w:rPr>
                              <w:t>ш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для определения которых один конец кабеля подсоединяют через ЭМУ к осциллографу, другой оставляют разомкну</w:t>
                              <w:softHyphen/>
                              <w:t xml:space="preserve">тым. Участок кабеля закрепляют  в зажимах вибро- устройства и по осциллографу  определяется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и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vertAlign w:val="subscript"/>
                                <w:lang w:val="ru-RU" w:eastAsia="ru-RU" w:bidi="ru-RU"/>
                              </w:rPr>
                              <w:t>ш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 а затем по известной емкости образца  подсчитывается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q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vertAlign w:val="subscript"/>
                                <w:lang w:val="ru-RU" w:eastAsia="ru-RU" w:bidi="ru-RU"/>
                              </w:rPr>
                              <w:t>ш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.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6" w:lineRule="auto"/>
                              <w:ind w:left="0" w:right="0" w:firstLine="34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Возможны и более объективные  методы определения шумовых свойств кабелей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[2-10].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Наилучшую воспроиз- водимость дает метод периодического  скручивания предварительно напряженного  кабеля(рис.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2-8).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Отрезок  кабеля 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верхним концом  зажат в штативе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и подсоединен  к измерителю шу</w:t>
                              <w:softHyphen/>
                              <w:t xml:space="preserve">мовых напряжений, например осциллографу. На нижнем конце кабеля закреплен  эквивалентная емкость дат-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position:absolute;margin-left:158.40000000000001pt;margin-top:81.25pt;width:146.70000000000002pt;height:282.40000000000003pt;z-index:-125829370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6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или напряжением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u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vertAlign w:val="subscript"/>
                          <w:lang w:val="ru-RU" w:eastAsia="ru-RU" w:bidi="ru-RU"/>
                        </w:rPr>
                        <w:t>ш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для определения которых один конец кабеля подсоединяют через ЭМУ к осциллографу, другой оставляют разомкну</w:t>
                        <w:softHyphen/>
                        <w:t xml:space="preserve">тым. Участок кабеля закрепляют  в зажимах вибро- устройства и по осциллографу  определяется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и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vertAlign w:val="subscript"/>
                          <w:lang w:val="ru-RU" w:eastAsia="ru-RU" w:bidi="ru-RU"/>
                        </w:rPr>
                        <w:t>ш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,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 а затем по известной емкости образца  подсчитывается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q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vertAlign w:val="subscript"/>
                          <w:lang w:val="ru-RU" w:eastAsia="ru-RU" w:bidi="ru-RU"/>
                        </w:rPr>
                        <w:t>ш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.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6" w:lineRule="auto"/>
                        <w:ind w:left="0" w:right="0" w:firstLine="34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Возможны и более объективные  методы определения шумовых свойств кабелей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[2-10].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Наилучшую воспроиз- водимость дает метод периодического  скручивания предварительно напряженного  кабеля(рис.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2-8).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Отрезок  кабеля 1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верхним концом  зажат в штативе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2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и подсоединен  к измерителю шу</w:t>
                        <w:softHyphen/>
                        <w:t xml:space="preserve">мовых напряжений, например осциллографу. На нижнем конце кабеля закреплен  эквивалентная емкость дат-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xmlns:w="http://schemas.openxmlformats.org/wordprocessingml/2006/main" xmlns:wp="http://schemas.openxmlformats.org/drawingml/2006/wordprocessingDrawing" xmlns:r="http://schemas.openxmlformats.org/officeDocument/2006/relationships">
        <w:drawing xmlns:w="http://schemas.openxmlformats.org/wordprocessingml/2006/main" xmlns:wp="http://schemas.openxmlformats.org/drawingml/2006/wordprocessingDrawing" xmlns:r="http://schemas.openxmlformats.org/officeDocument/2006/relationships">
          <wp:anchor distT="0" distB="340360" distL="146050" distR="178435" simplePos="0" relativeHeight="125829385" behindDoc="0" locked="0" layoutInCell="1" allowOverlap="1">
            <wp:simplePos x="0" y="0"/>
            <wp:positionH relativeFrom="page">
              <wp:posOffset>269875</wp:posOffset>
            </wp:positionH>
            <wp:positionV relativeFrom="margin">
              <wp:posOffset>1381760</wp:posOffset>
            </wp:positionV>
            <wp:extent cx="1554480" cy="2529840"/>
            <wp:wrapTopAndBottom/>
            <wp:docPr id="45" name="Shap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box 46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ext cx="1554480" cy="2529840"/>
                    </a:xfrm>
                    <a:prstGeom prst="rect"/>
                  </pic:spPr>
                </pic:pic>
              </a:graphicData>
            </a:graphic>
          </wp:anchor>
        </w:drawing>
      </w:r>
      <w:r xmlns:w="http://schemas.openxmlformats.org/wordprocessingml/2006/main" xmlns:mc="http://schemas.openxmlformats.org/markup-compatibility/2006" xmlns:wp="http://schemas.openxmlformats.org/drawingml/2006/wordprocessingDrawing" xmlns:wps="http://schemas.microsoft.com/office/word/2010/wordprocessingShape" xmlns:v="urn:schemas-microsoft-com:vml" xmlns:w10="urn:schemas-microsoft-com:office:word">
        <mc:AlternateContent xmlns:mc="http://schemas.openxmlformats.org/markup-compatibility/2006" xmlns:w="http://schemas.openxmlformats.org/wordprocessingml/2006/main" xmlns:wp="http://schemas.openxmlformats.org/drawingml/2006/wordprocessingDrawing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238125</wp:posOffset>
                </wp:positionH>
                <wp:positionV relativeFrom="margin">
                  <wp:posOffset>4003675</wp:posOffset>
                </wp:positionV>
                <wp:extent cx="1648460" cy="248920"/>
                <wp:wrapNone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8460" cy="248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2-8.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Схема аппарата для испытания кабелей.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18.75pt;margin-top:315.25pt;width:129.80000000000001pt;height:19.600000000000001pt;z-index:25165773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2-8.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Схема аппарата для испытания кабелей.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Шумовые свойства антивибрационных принято задавать зарядом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q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ш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цилиндр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3,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нем размещается датчик, с предметами, которые можно использовать с кабелем. Кабель с натянутой пружиной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4,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прикрепленной к цилиндру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3.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Цилиндр зажат между пластинами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6,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Одно из двух включений с виброиспытательным стендом и возвратно-поступательными перемещениями в соответствии с указанными стрелками. Амплитуду и скорость передачи можно регулировать. Цилиндр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нижний предел измерения измеряют крутые ожидания на некоторый угол. Для улучшения воспроизводимости показан верхний конец дисплея, который ранее закручивался под углом до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360°.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Шумовые свойства оцениваются коэффициентом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u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ш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∑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/а,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 xml:space="preserve">ш </w:t>
      </w: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напряжение шумов ; а — угол периодического закручивания волокна;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11" w:lineRule="auto"/>
        <w:ind w:left="0" w:right="0" w:firstLine="0"/>
        <w:jc w:val="both"/>
      </w:pPr>
      <w:r xmlns:w="http://schemas.openxmlformats.org/wordprocessingml/2006/main"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С </w:t>
      </w:r>
      <w:r xmlns:w="http://schemas.openxmlformats.org/wordprocessingml/2006/main"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vertAlign w:val="subscript"/>
          <w:lang w:val="en-US" w:eastAsia="en-US" w:bidi="en-US"/>
        </w:rPr>
        <w:t xml:space="preserve">ς</w:t>
      </w:r>
      <w:r xmlns:w="http://schemas.openxmlformats.org/wordprocessingml/2006/main"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 xmlns:w="http://schemas.openxmlformats.org/wordprocessingml/2006/main">
        <w:rPr>
          <w:i/>
          <w:iCs/>
          <w:smallCap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—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количество емкостей присоединенной и присоединенной. Этот фактор для каждого типа случайных случаев может быть использован при использовании функции закручивания и присоединенной емкости.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360" w:line="216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 электрометрической аппаратуре иногда дают набор малошумящих кабельных соединений. Электрометры Sagu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фирмы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Applied Physics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(США) включают в себя кабельные соединения, рекомендуемых при измерении токов до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-14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l0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 xml:space="preserve">-l5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соответственно.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60" w:line="216" w:lineRule="auto"/>
        <w:ind w:left="0" w:right="0" w:firstLine="0"/>
        <w:jc w:val="both"/>
      </w:pPr>
      <w:r xmlns:w="http://schemas.openxmlformats.org/wordprocessingml/2006/main"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Глава третья</w:t>
      </w:r>
    </w:p>
    <w:p>
      <w:pPr xmlns:w="http://schemas.openxmlformats.org/wordprocessingml/2006/main">
        <w:pStyle w:val="Style8"/>
        <w:keepNext/>
        <w:keepLines/>
        <w:widowControl w:val="0"/>
        <w:shd w:val="clear" w:color="auto" w:fill="auto"/>
        <w:spacing w:before="0" w:after="0" w:line="216" w:lineRule="auto"/>
        <w:ind w:left="0" w:right="0" w:firstLine="0"/>
        <w:jc w:val="both"/>
      </w:pPr>
      <w:bookmarkStart xmlns:w="http://schemas.openxmlformats.org/wordprocessingml/2006/main" w:id="8" w:name="bookmark8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ПАССИВНЫЕ ЭЛЕКТРОМЕТРИЧЕСКИЕ</w:t>
      </w:r>
      <w:bookmarkEnd xmlns:w="http://schemas.openxmlformats.org/wordprocessingml/2006/main" w:id="8"/>
    </w:p>
    <w:p>
      <w:pPr xmlns:w="http://schemas.openxmlformats.org/wordprocessingml/2006/main">
        <w:pStyle w:val="Style8"/>
        <w:keepNext/>
        <w:keepLines/>
        <w:widowControl w:val="0"/>
        <w:shd w:val="clear" w:color="auto" w:fill="auto"/>
        <w:spacing w:before="0" w:after="0" w:line="21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ПРЕОБРАЗОВАТЕЛИ. ИСТОЧНИКИ</w:t>
      </w:r>
    </w:p>
    <w:p>
      <w:pPr xmlns:w="http://schemas.openxmlformats.org/wordprocessingml/2006/main">
        <w:pStyle w:val="Style8"/>
        <w:keepNext/>
        <w:keepLines/>
        <w:widowControl w:val="0"/>
        <w:pBdr>
          <w:bottom w:val="single" w:sz="4" w:space="0" w:color="auto"/>
        </w:pBdr>
        <w:shd w:val="clear" w:color="auto" w:fill="auto"/>
        <w:spacing w:before="0" w:after="360" w:line="216" w:lineRule="auto"/>
        <w:ind w:left="0" w:right="0" w:firstLine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МАЛЫХ ТОКОВ</w:t>
      </w:r>
    </w:p>
    <w:p>
      <w:pPr xmlns:w="http://schemas.openxmlformats.org/wordprocessingml/2006/main">
        <w:pStyle w:val="Style10"/>
        <w:keepNext w:val="0"/>
        <w:keepLines w:val="0"/>
        <w:widowControl w:val="0"/>
        <w:shd w:val="clear" w:color="auto" w:fill="auto"/>
        <w:spacing w:before="0" w:after="160" w:line="240" w:lineRule="auto"/>
        <w:ind w:left="0" w:right="0" w:firstLine="0"/>
        <w:jc w:val="both"/>
        <w:rPr>
          <w:sz w:val="17"/>
          <w:szCs w:val="17"/>
        </w:rPr>
      </w:pP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3-1. </w:t>
      </w:r>
      <w:r xmlns:w="http://schemas.openxmlformats.org/wordprocessingml/2006/main"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 xml:space="preserve">ВЫСОКООМНЫЕ РЕЗИСТОРЫ</w:t>
      </w:r>
    </w:p>
    <w:p>
      <w:pPr xmlns:w="http://schemas.openxmlformats.org/wordprocessingml/2006/main">
        <w:pStyle w:val="Style8"/>
        <w:keepNext/>
        <w:keepLines/>
        <w:widowControl w:val="0"/>
        <w:numPr>
          <w:ilvl w:val="0"/>
          <w:numId w:val="13"/>
        </w:numPr>
        <w:shd w:val="clear" w:color="auto" w:fill="auto"/>
        <w:tabs>
          <w:tab w:pos="356" w:val="left"/>
        </w:tabs>
        <w:spacing w:before="0" w:after="120" w:line="204" w:lineRule="auto"/>
        <w:ind w:left="0" w:right="0" w:firstLine="0"/>
        <w:jc w:val="both"/>
      </w:pPr>
      <w:bookmarkStart xmlns:w="http://schemas.openxmlformats.org/wordprocessingml/2006/main" w:id="12" w:name="bookmark12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выполнения</w:t>
      </w:r>
      <w:bookmarkEnd xmlns:w="http://schemas.openxmlformats.org/wordprocessingml/2006/main" w:id="12"/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Быстродействующим высокоомным резистором служила ионизационная камера, работающая в ненасыщенном режиме, где ток пропорционален приложенному напряжению. В дальнейшем были развиты и другие принципы построения высокоомных резисторов: жидкостных и твердых (объемной и взрывной проводимости), в том числе с использованием черной светонепроницаемой бумаги, тонких металлических слоев, графита, туши, сажи, свинцово-силикатных стеколов [Л.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3-2, 3-17].</w:t>
      </w:r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20" w:line="204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электрометрии используются непроволочные высокоомные резисторы; проволочные резисторы с сопротивлением до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12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13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 изготовлены не могут быть. На базе литого микропровода конструктивные резисторы с номинальными значениями сопротивлений до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9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Ом, получаются структуры микропроволочных резисторов на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10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 xml:space="preserve">11 </w:t>
      </w: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Ом.</w:t>
      </w:r>
    </w:p>
    <w:p>
      <w:pPr xmlns:w="http://schemas.openxmlformats.org/wordprocessingml/2006/main">
        <w:pStyle w:val="Style8"/>
        <w:keepNext/>
        <w:keepLines/>
        <w:widowControl w:val="0"/>
        <w:numPr>
          <w:ilvl w:val="0"/>
          <w:numId w:val="13"/>
        </w:numPr>
        <w:shd w:val="clear" w:color="auto" w:fill="auto"/>
        <w:tabs>
          <w:tab w:pos="356" w:val="left"/>
        </w:tabs>
        <w:spacing w:before="0" w:after="120" w:line="204" w:lineRule="auto"/>
        <w:ind w:left="0" w:right="0" w:firstLine="0"/>
        <w:jc w:val="both"/>
      </w:pPr>
      <w:bookmarkStart xmlns:w="http://schemas.openxmlformats.org/wordprocessingml/2006/main" w:id="14" w:name="bookmark14"/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Композиционные резисторы</w:t>
      </w:r>
      <w:bookmarkEnd xmlns:w="http://schemas.openxmlformats.org/wordprocessingml/2006/main" w:id="14"/>
    </w:p>
    <w:p>
      <w:pPr xmlns:w="http://schemas.openxmlformats.org/wordprocessingml/2006/main">
        <w:pStyle w:val="Style2"/>
        <w:keepNext w:val="0"/>
        <w:keepLines w:val="0"/>
        <w:widowControl w:val="0"/>
        <w:shd w:val="clear" w:color="auto" w:fill="auto"/>
        <w:spacing w:before="0" w:after="120" w:line="202" w:lineRule="auto"/>
        <w:ind w:left="0" w:right="0"/>
        <w:jc w:val="both"/>
      </w:pPr>
      <w:r xmlns:w="http://schemas.openxmlformats.org/wordprocessingml/2006/main"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Производство высокоомных непроволочных резисторов освоено после второй мировой войны. Большинство из серийных резисторов — композиционные лакопленочные. Они имеют ряд достоинств. Сечение проводящего</w:t>
      </w:r>
    </w:p>
    <w:sectPr>
      <w:footerReference w:type="default" r:id="rId36"/>
      <w:footerReference w:type="even" r:id="rId37"/>
      <w:footnotePr>
        <w:pos w:val="pageBottom"/>
        <w:numFmt w:val="decimal"/>
        <w:numRestart w:val="continuous"/>
      </w:footnotePr>
      <w:pgSz w:w="6627" w:h="10742"/>
      <w:pgMar w:top="454" w:right="626" w:bottom="470" w:left="251" w:header="26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6.94999999999999pt;margin-top:516.39999999999998pt;width:7.pt;height:6.100000000000000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296.94999999999999pt;margin-top:516.39999999999998pt;width:7.pt;height:6.100000000000000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position:absolute;margin-left:296.94999999999999pt;margin-top:516.39999999999998pt;width:7.pt;height:6.1000000000000005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253365</wp:posOffset>
              </wp:positionH>
              <wp:positionV relativeFrom="page">
                <wp:posOffset>6663690</wp:posOffset>
              </wp:positionV>
              <wp:extent cx="107315" cy="82550"/>
              <wp:wrapNone/>
              <wp:docPr id="8" name="Shape 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1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position:absolute;margin-left:19.949999999999999pt;margin-top:524.70000000000005pt;width:8.4499999999999993pt;height:6.5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14" name="Shape 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position:absolute;margin-left:296.94999999999999pt;margin-top:516.39999999999998pt;width:7.pt;height:6.1000000000000005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296.94999999999999pt;margin-top:516.39999999999998pt;width:7.pt;height:6.1000000000000005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336550</wp:posOffset>
              </wp:positionH>
              <wp:positionV relativeFrom="page">
                <wp:posOffset>6561455</wp:posOffset>
              </wp:positionV>
              <wp:extent cx="48260" cy="75565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260" cy="755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26.5pt;margin-top:516.64999999999998pt;width:3.8000000000000003pt;height:5.9500000000000002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301.85000000000002pt;margin-top:509.30000000000001pt;width:4.1500000000000004pt;height:6.5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253365</wp:posOffset>
              </wp:positionH>
              <wp:positionV relativeFrom="page">
                <wp:posOffset>6663690</wp:posOffset>
              </wp:positionV>
              <wp:extent cx="107315" cy="8255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1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19.949999999999999pt;margin-top:524.70000000000005pt;width:8.4499999999999993pt;height:6.5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253365</wp:posOffset>
              </wp:positionH>
              <wp:positionV relativeFrom="page">
                <wp:posOffset>6663690</wp:posOffset>
              </wp:positionV>
              <wp:extent cx="107315" cy="8255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1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19.949999999999999pt;margin-top:524.70000000000005pt;width:8.4499999999999993pt;height:6.5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253365</wp:posOffset>
              </wp:positionH>
              <wp:positionV relativeFrom="page">
                <wp:posOffset>6663690</wp:posOffset>
              </wp:positionV>
              <wp:extent cx="107315" cy="8255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731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19.949999999999999pt;margin-top:524.70000000000005pt;width:8.4499999999999993pt;height:6.5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296.94999999999999pt;margin-top:516.39999999999998pt;width:7.pt;height:6.1000000000000005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3771265</wp:posOffset>
              </wp:positionH>
              <wp:positionV relativeFrom="page">
                <wp:posOffset>6558280</wp:posOffset>
              </wp:positionV>
              <wp:extent cx="88900" cy="7747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900" cy="77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296.94999999999999pt;margin-top:516.39999999999998pt;width:7.pt;height:6.1000000000000005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2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3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6">
    <w:multiLevelType w:val="multilevel"/>
    <w:lvl w:ilvl="0">
      <w:start w:val="4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8">
    <w:multiLevelType w:val="multilevel"/>
    <w:lvl w:ilvl="0">
      <w:start w:val="5"/>
      <w:numFmt w:val="russianLow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12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" w:eastAsia="ru-RU" w:bidi="ru-RU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6">
    <w:name w:val="Колонтитул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ru" w:eastAsia="en-US" w:bidi="en-US"/>
    </w:rPr>
  </w:style>
  <w:style w:type="character" w:customStyle="1" w:styleId="CharStyle9">
    <w:name w:val="Заголовок №7_"/>
    <w:basedOn w:val="DefaultParagraphFont"/>
    <w:link w:val="Styl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1">
    <w:name w:val="Основной текст (2)_"/>
    <w:basedOn w:val="DefaultParagraphFont"/>
    <w:link w:val="Sty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4">
    <w:name w:val="Подпись к картинке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3">
    <w:name w:val="Подпись к таблице_"/>
    <w:basedOn w:val="DefaultParagraphFont"/>
    <w:link w:val="Style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6">
    <w:name w:val="Другое_"/>
    <w:basedOn w:val="DefaultParagraphFont"/>
    <w:link w:val="Style25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30">
    <w:name w:val="Основной текст (10)_"/>
    <w:basedOn w:val="DefaultParagraphFont"/>
    <w:link w:val="Style29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after="40"/>
      <w:ind w:firstLine="36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5">
    <w:name w:val="Колонтитул"/>
    <w:basedOn w:val="Normal"/>
    <w:link w:val="CharStyle6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ru" w:eastAsia="en-US" w:bidi="en-US"/>
    </w:rPr>
  </w:style>
  <w:style w:type="paragraph" w:customStyle="1" w:styleId="Style8">
    <w:name w:val="Заголовок №7"/>
    <w:basedOn w:val="Normal"/>
    <w:link w:val="CharStyle9"/>
    <w:pPr>
      <w:widowControl w:val="0"/>
      <w:shd w:val="clear" w:color="auto" w:fill="auto"/>
      <w:spacing w:after="160" w:line="223" w:lineRule="auto"/>
      <w:outlineLvl w:val="6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10">
    <w:name w:val="Основной текст (2)"/>
    <w:basedOn w:val="Normal"/>
    <w:link w:val="CharStyle11"/>
    <w:pPr>
      <w:widowControl w:val="0"/>
      <w:shd w:val="clear" w:color="auto" w:fill="auto"/>
      <w:spacing w:after="180" w:line="197" w:lineRule="auto"/>
      <w:ind w:firstLine="4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3">
    <w:name w:val="Подпись к картинке"/>
    <w:basedOn w:val="Normal"/>
    <w:link w:val="CharStyle14"/>
    <w:pPr>
      <w:widowControl w:val="0"/>
      <w:shd w:val="clear" w:color="auto" w:fill="auto"/>
      <w:spacing w:line="19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22">
    <w:name w:val="Подпись к таблице"/>
    <w:basedOn w:val="Normal"/>
    <w:link w:val="CharStyle23"/>
    <w:pPr>
      <w:widowControl w:val="0"/>
      <w:shd w:val="clear" w:color="auto" w:fill="auto"/>
      <w:spacing w:line="221" w:lineRule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25">
    <w:name w:val="Другое"/>
    <w:basedOn w:val="Normal"/>
    <w:link w:val="CharStyle26"/>
    <w:pPr>
      <w:widowControl w:val="0"/>
      <w:shd w:val="clear" w:color="auto" w:fill="auto"/>
      <w:ind w:firstLine="36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9">
    <w:name w:val="Основной текст (10)"/>
    <w:basedOn w:val="Normal"/>
    <w:link w:val="CharStyle30"/>
    <w:pPr>
      <w:widowControl w:val="0"/>
      <w:shd w:val="clear" w:color="auto" w:fill="auto"/>
      <w:ind w:firstLine="36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1.png" TargetMode="Externa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image2.png"/><Relationship Id="rId14" Type="http://schemas.openxmlformats.org/officeDocument/2006/relationships/image" Target="media/image2.png" TargetMode="Externa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image" Target="media/image3.png"/><Relationship Id="rId19" Type="http://schemas.openxmlformats.org/officeDocument/2006/relationships/image" Target="media/image3.png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4.png" TargetMode="External"/><Relationship Id="rId22" Type="http://schemas.openxmlformats.org/officeDocument/2006/relationships/image" Target="media/image5.png"/><Relationship Id="rId23" Type="http://schemas.openxmlformats.org/officeDocument/2006/relationships/image" Target="media/image5.png" TargetMode="Externa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image" Target="media/image6.png"/><Relationship Id="rId27" Type="http://schemas.openxmlformats.org/officeDocument/2006/relationships/image" Target="media/image6.png" TargetMode="External"/><Relationship Id="rId28" Type="http://schemas.openxmlformats.org/officeDocument/2006/relationships/footer" Target="footer12.xml"/><Relationship Id="rId29" Type="http://schemas.openxmlformats.org/officeDocument/2006/relationships/footer" Target="footer13.xml"/><Relationship Id="rId30" Type="http://schemas.openxmlformats.org/officeDocument/2006/relationships/image" Target="media/image7.png"/><Relationship Id="rId31" Type="http://schemas.openxmlformats.org/officeDocument/2006/relationships/image" Target="media/image7.png" TargetMode="External"/><Relationship Id="rId32" Type="http://schemas.openxmlformats.org/officeDocument/2006/relationships/footer" Target="footer14.xml"/><Relationship Id="rId33" Type="http://schemas.openxmlformats.org/officeDocument/2006/relationships/footer" Target="footer15.xml"/><Relationship Id="rId34" Type="http://schemas.openxmlformats.org/officeDocument/2006/relationships/image" Target="media/image8.png"/><Relationship Id="rId35" Type="http://schemas.openxmlformats.org/officeDocument/2006/relationships/image" Target="media/image8.png" TargetMode="External"/><Relationship Id="rId36" Type="http://schemas.openxmlformats.org/officeDocument/2006/relationships/footer" Target="footer16.xml"/><Relationship Id="rId37" Type="http://schemas.openxmlformats.org/officeDocument/2006/relationships/footer" Target="footer17.xml"/></Relationships>
</file>