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5357" w:h="292" w:wrap="none" w:hAnchor="page" w:x="775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Крутизна характеристики электровакуумного диода</w:t>
      </w:r>
    </w:p>
    <w:p>
      <w:pPr>
        <w:pStyle w:val="Style2"/>
        <w:keepNext w:val="0"/>
        <w:keepLines w:val="0"/>
        <w:framePr w:w="5702" w:h="1368" w:wrap="none" w:hAnchor="page" w:x="440" w:y="937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определяется только температурой катода и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750÷2000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 может составлять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 Смеще</w:t>
        <w:softHyphen/>
        <w:t xml:space="preserve">ние характеристики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lgI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определяется еще и начальным током диода, который зависит от конструк</w:t>
        <w:softHyphen/>
        <w:t>тивных параметров лампы и может составлять от десят</w:t>
        <w:softHyphen/>
        <w:t>ков микроампер до сотен миллиампер. Соответственно</w:t>
      </w:r>
    </w:p>
    <w:p>
      <w:pPr>
        <w:pStyle w:val="Style5"/>
        <w:keepNext w:val="0"/>
        <w:keepLines w:val="0"/>
        <w:framePr w:w="5666" w:h="378" w:wrap="none" w:hAnchor="page" w:x="458" w:y="6229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3-5.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Схемы включения электровакуумных логарифмирующих элементов.</w:t>
      </w:r>
    </w:p>
    <w:p>
      <w:pPr>
        <w:pStyle w:val="Style2"/>
        <w:keepNext w:val="0"/>
        <w:keepLines w:val="0"/>
        <w:framePr w:w="5699" w:h="1138" w:wrap="none" w:hAnchor="page" w:x="433" w:y="687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0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=0,2÷1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В. Разброс значений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ламп одной -серии зависит от конструктивных и технологических допусков при их изготовлении.</w:t>
      </w:r>
    </w:p>
    <w:p>
      <w:pPr>
        <w:pStyle w:val="Style2"/>
        <w:keepNext w:val="0"/>
        <w:keepLines w:val="0"/>
        <w:framePr w:w="5699" w:h="1138" w:wrap="none" w:hAnchor="page" w:x="433" w:y="6870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Верхний предел логарифмической характеристики электровакуумного ЛЭ определяется как</w:t>
      </w:r>
    </w:p>
    <w:p>
      <w:pPr>
        <w:pStyle w:val="Style2"/>
        <w:keepNext w:val="0"/>
        <w:keepLines w:val="0"/>
        <w:framePr w:w="5699" w:h="835" w:wrap="none" w:hAnchor="page" w:x="419" w:y="8713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площадь катода;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l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расстояние между анодом и катодом, и составляет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А. Нижний предел ограничивается паразитными токами и может доходить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...10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</w:t>
      </w:r>
    </w:p>
    <w:p>
      <w:pPr>
        <w:pStyle w:val="Style9"/>
        <w:keepNext w:val="0"/>
        <w:keepLines w:val="0"/>
        <w:framePr w:w="5699" w:h="187" w:wrap="none" w:hAnchor="page" w:x="419" w:y="96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64</w:t>
      </w:r>
    </w:p>
    <w:p>
      <w:pPr>
        <w:widowControl w:val="0"/>
        <w:spacing w:line="360" w:lineRule="exact"/>
      </w:pPr>
      <w:r>
        <w:drawing>
          <wp:anchor distT="0" distB="251460" distL="0" distR="0" simplePos="0" relativeHeight="62914690" behindDoc="1" locked="0" layoutInCell="1" allowOverlap="1">
            <wp:simplePos x="0" y="0"/>
            <wp:positionH relativeFrom="page">
              <wp:posOffset>281305</wp:posOffset>
            </wp:positionH>
            <wp:positionV relativeFrom="margin">
              <wp:posOffset>1506220</wp:posOffset>
            </wp:positionV>
            <wp:extent cx="3651250" cy="243840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3651250" cy="243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1694180</wp:posOffset>
            </wp:positionH>
            <wp:positionV relativeFrom="margin">
              <wp:posOffset>208280</wp:posOffset>
            </wp:positionV>
            <wp:extent cx="1060450" cy="311150"/>
            <wp:wrapNone/>
            <wp:docPr id="3" name="Shap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60450" cy="311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2" behindDoc="1" locked="0" layoutInCell="1" allowOverlap="1">
            <wp:simplePos x="0" y="0"/>
            <wp:positionH relativeFrom="page">
              <wp:posOffset>1127125</wp:posOffset>
            </wp:positionH>
            <wp:positionV relativeFrom="margin">
              <wp:posOffset>5161915</wp:posOffset>
            </wp:positionV>
            <wp:extent cx="1901825" cy="323215"/>
            <wp:wrapNone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901825" cy="32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474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621" w:right="411" w:bottom="75" w:left="418" w:header="193" w:footer="3" w:gutter="0"/>
          <w:pgNumType w:start="65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0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Схемы включения.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Простейшим вариантом электровакуумного  ЛЭ является диод. Электрометрические диоды  выпускаются за рубежом серийно, например типа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640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фирмы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General Electric Company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В трехэлектродных электрометрических лампах анод и катод можно соединить вместе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а), но лучшие результаты дает трехзажимное включение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когда логарифмирующим  служит участок сетка — катод, а потен</w:t>
        <w:softHyphen/>
        <w:t xml:space="preserve">циал анода поддерживается близким к потенциалу сет- :и, Нелинейность получается меньшей, чем при двухзажимном включении, а также 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раза снижается емкость элемента. У металлокерамических ламп (нувисторов ), например 6С53-Н, анод хорошо изолирован от корпуса и логарифмирующим может служить участок Анод—катод. При этом возможно двухзажимное (рис. (3-5,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в)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трехзажимное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г) включение лампы. При трехзажимном диодном включении ламп (рис. (3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г) заземление соответствующего электрода уменьшает утечки между высокоомным электродом и ка</w:t>
        <w:softHyphen/>
        <w:t>ждом, что улучшает логарифмическую характеристику три малых токах.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Возможно еще триодное включение электровакуумных  ЛЭ, когда измеряемый ток подается на управляющую  сетку, а выходное напряжение снимается с анода тампы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3-5,5),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которая является и логарифмирующим  и усилительным элементом. В этом случае опти</w:t>
        <w:softHyphen/>
        <w:t xml:space="preserve">мальные характеристики достигаются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3-20]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работе лампы в режиме с постоянным анодным током. Недостатком триодной схемы является большая входная емкость. Кроме того, лампа как усилительный элемент не охвачена обратной связью. Если ЛЭ служит электро</w:t>
        <w:softHyphen/>
        <w:t xml:space="preserve">вакуумный пентод, то сигнал обратной связи может быть подан на одну из сеток лампы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е).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436" w:val="left"/>
        </w:tabs>
        <w:bidi w:val="0"/>
        <w:spacing w:before="0" w:after="0" w:line="214" w:lineRule="auto"/>
        <w:ind w:left="0" w:right="0" w:firstLine="300"/>
        <w:jc w:val="both"/>
        <w:rPr>
          <w:sz w:val="16"/>
          <w:szCs w:val="16"/>
        </w:rPr>
        <w:sectPr>
          <w:footnotePr>
            <w:pos w:val="pageBottom"/>
            <w:numFmt w:val="decimal"/>
            <w:numRestart w:val="continuous"/>
          </w:footnotePr>
          <w:pgSz w:w="6606" w:h="10732"/>
          <w:pgMar w:top="488" w:right="796" w:bottom="158" w:left="0" w:header="60" w:footer="3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Основные свойства.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 Параметры логарифмической ха</w:t>
        <w:softHyphen/>
        <w:t>рактеристики электровакуумных ЛЭ зависят от типа элемента, схемы его включения, режима работы и внеш</w:t>
        <w:softHyphen/>
        <w:t>них условий (температуры). Разброс параметров элек</w:t>
        <w:softHyphen/>
        <w:t xml:space="preserve">тровакуумных ЛЭ одного типа составляет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20%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(среднеквадратичное отклонение) для смещения и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5% </w:t>
      </w: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для крутизны. Напряжение накала влияет на крутизну, смещение и нелинейность логарифмической характеристики элемента, временной и температурный дрейф его параметров. Снижение накала уменьшает не</w:t>
        <w:softHyphen/>
        <w:t xml:space="preserve">линейность и временной дрейф, но снижает крутизну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5—377</w:t>
        <w:tab/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65</w:t>
      </w:r>
    </w:p>
    <w:p>
      <w:pPr>
        <w:pStyle w:val="Style2"/>
        <w:keepNext w:val="0"/>
        <w:keepLines w:val="0"/>
        <w:framePr w:w="5666" w:h="1577" w:wrap="none" w:hAnchor="page" w:x="680" w:y="1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характеристики и увеличивает температурную погреш</w:t>
        <w:softHyphen/>
        <w:t>ность. Оптимальным является напряжение накала в диа</w:t>
        <w:softHyphen/>
        <w:t xml:space="preserve">пазоне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номинального.</w:t>
      </w:r>
    </w:p>
    <w:p>
      <w:pPr>
        <w:pStyle w:val="Style2"/>
        <w:keepNext w:val="0"/>
        <w:keepLines w:val="0"/>
        <w:framePr w:w="5666" w:h="1577" w:wrap="none" w:hAnchor="page" w:x="680" w:y="1"/>
        <w:widowControl w:val="0"/>
        <w:shd w:val="clear" w:color="auto" w:fill="auto"/>
        <w:bidi w:val="0"/>
        <w:spacing w:before="0" w:after="0" w:line="206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приведены относительные нелинейности электрометрической лампы ЭМ-4 в диодном трехзажим</w:t>
        <w:softHyphen/>
        <w:t xml:space="preserve">ном включении при разных напряжениях накала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Смещение логарифмической характеристики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</w:t>
      </w:r>
    </w:p>
    <w:p>
      <w:pPr>
        <w:pStyle w:val="Style2"/>
        <w:keepNext w:val="0"/>
        <w:keepLines w:val="0"/>
        <w:framePr w:w="5666" w:h="1134" w:wrap="none" w:hAnchor="page" w:x="658" w:y="4677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1,1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равно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0,4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крутизна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0,2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В.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0,5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смещение увеличивается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В, а крутизна сни</w:t>
        <w:softHyphen/>
        <w:t xml:space="preserve">жается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При уменьшении накала логарифми</w:t>
        <w:softHyphen/>
        <w:t>ческий участок характеристики лампы смещается в сто</w:t>
        <w:softHyphen/>
        <w:t>рону меньших токов.</w:t>
      </w:r>
    </w:p>
    <w:p>
      <w:pPr>
        <w:pStyle w:val="Style13"/>
        <w:keepNext w:val="0"/>
        <w:keepLines w:val="0"/>
        <w:framePr w:w="2344" w:h="983" w:wrap="none" w:hAnchor="page" w:x="3984" w:y="6222"/>
        <w:widowControl w:val="0"/>
        <w:shd w:val="clear" w:color="auto" w:fill="auto"/>
        <w:bidi w:val="0"/>
        <w:spacing w:before="0" w:after="40" w:line="21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3-7.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Временной дрейф характеристики лампы ЭМ-4.</w:t>
      </w:r>
    </w:p>
    <w:p>
      <w:pPr>
        <w:pStyle w:val="Style9"/>
        <w:keepNext w:val="0"/>
        <w:keepLines w:val="0"/>
        <w:framePr w:w="2344" w:h="983" w:wrap="none" w:hAnchor="page" w:x="3984" w:y="6222"/>
        <w:widowControl w:val="0"/>
        <w:shd w:val="clear" w:color="auto" w:fill="auto"/>
        <w:tabs>
          <w:tab w:leader="hyphen" w:pos="493" w:val="left"/>
          <w:tab w:leader="hyphen" w:pos="1044" w:val="left"/>
        </w:tabs>
        <w:bidi w:val="0"/>
        <w:spacing w:before="0" w:after="0" w:line="166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ab/>
        <w:t xml:space="preserve">в области малых токов; </w:t>
      </w:r>
    </w:p>
    <w:p>
      <w:pPr>
        <w:pStyle w:val="Style9"/>
        <w:keepNext w:val="0"/>
        <w:keepLines w:val="0"/>
        <w:framePr w:w="2344" w:h="983" w:wrap="none" w:hAnchor="page" w:x="3984" w:y="6222"/>
        <w:widowControl w:val="0"/>
        <w:shd w:val="clear" w:color="auto" w:fill="auto"/>
        <w:tabs>
          <w:tab w:leader="hyphen" w:pos="493" w:val="left"/>
          <w:tab w:leader="hyphen" w:pos="1044" w:val="left"/>
        </w:tabs>
        <w:bidi w:val="0"/>
        <w:spacing w:before="0" w:after="0" w:line="166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______в области больших токов.</w:t>
      </w:r>
    </w:p>
    <w:p>
      <w:pPr>
        <w:pStyle w:val="Style2"/>
        <w:keepNext w:val="0"/>
        <w:keepLines w:val="0"/>
        <w:framePr w:w="5684" w:h="1958" w:wrap="none" w:hAnchor="page" w:x="626" w:y="7687"/>
        <w:widowControl w:val="0"/>
        <w:shd w:val="clear" w:color="auto" w:fill="auto"/>
        <w:bidi w:val="0"/>
        <w:spacing w:before="0" w:after="0" w:line="202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Стабильность.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Дрейф параметров вольт-амперной ха</w:t>
        <w:softHyphen/>
        <w:t>рактеристики электровакуумных ЛЭ вызывается изме</w:t>
        <w:softHyphen/>
        <w:t>нением контактной разности потенциалов между элек</w:t>
        <w:softHyphen/>
        <w:t>тродами, эмиссионной способности катода и т. п. Вы</w:t>
        <w:softHyphen/>
        <w:t>званная временным дрейфом погрешность преобразова</w:t>
        <w:softHyphen/>
        <w:t xml:space="preserve">ния тока с помощью лампы ЭМ-4 может составлять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/ч. С уменьшением накала погрешность умень</w:t>
        <w:softHyphen/>
        <w:t xml:space="preserve">шается. Временной дрейф характеристики триода ЭМ-4 в трехзажимном диодном включении в первые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ч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3" behindDoc="1" locked="0" layoutInCell="1" allowOverlap="1">
            <wp:simplePos x="0" y="0"/>
            <wp:positionH relativeFrom="page">
              <wp:posOffset>447040</wp:posOffset>
            </wp:positionH>
            <wp:positionV relativeFrom="margin">
              <wp:posOffset>3824605</wp:posOffset>
            </wp:positionV>
            <wp:extent cx="1865630" cy="914400"/>
            <wp:wrapNone/>
            <wp:docPr id="7" name="Shap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box 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186563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4" behindDoc="1" locked="0" layoutInCell="1" allowOverlap="1">
            <wp:simplePos x="0" y="0"/>
            <wp:positionH relativeFrom="page">
              <wp:posOffset>648335</wp:posOffset>
            </wp:positionH>
            <wp:positionV relativeFrom="margin">
              <wp:posOffset>1021715</wp:posOffset>
            </wp:positionV>
            <wp:extent cx="2901950" cy="1835150"/>
            <wp:wrapNone/>
            <wp:docPr id="9" name="Shap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2901950" cy="1835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4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598" w:right="261" w:bottom="290" w:left="625" w:header="17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before="30" w:after="30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erReference w:type="default" r:id="rId15"/>
          <w:footnotePr>
            <w:pos w:val="pageBottom"/>
            <w:numFmt w:val="decimal"/>
            <w:numRestart w:val="continuous"/>
          </w:footnotePr>
          <w:pgSz w:w="6606" w:h="10732"/>
          <w:pgMar w:top="315" w:right="516" w:bottom="551" w:left="329" w:header="0" w:footer="3" w:gutter="0"/>
          <w:pgNumType w:start="67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509905" distL="76200" distR="94615" simplePos="0" relativeHeight="125829378" behindDoc="0" locked="0" layoutInCell="1" allowOverlap="1">
            <wp:simplePos x="0" y="0"/>
            <wp:positionH relativeFrom="page">
              <wp:posOffset>2027555</wp:posOffset>
            </wp:positionH>
            <wp:positionV relativeFrom="paragraph">
              <wp:posOffset>1092835</wp:posOffset>
            </wp:positionV>
            <wp:extent cx="1791970" cy="1572895"/>
            <wp:wrapSquare wrapText="left"/>
            <wp:docPr id="13" name="Shap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box 14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ext cx="1791970" cy="157289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2027555</wp:posOffset>
                </wp:positionH>
                <wp:positionV relativeFrom="paragraph">
                  <wp:posOffset>2707005</wp:posOffset>
                </wp:positionV>
                <wp:extent cx="1810385" cy="471170"/>
                <wp:wrapNone/>
                <wp:docPr id="15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10385" cy="4711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3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3-8.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Зависимость характери</w:t>
                              <w:softHyphen/>
                              <w:t>стик электровакуумных логариф</w:t>
                              <w:softHyphen/>
                              <w:t>мирующих элементов от напряже</w:t>
                              <w:softHyphen/>
                              <w:t>ния накала.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position:absolute;margin-left:159.65000000000001pt;margin-top:213.15000000000001pt;width:142.55000000000001pt;height:37.10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3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3-8.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Зависимость характери</w:t>
                        <w:softHyphen/>
                        <w:t>стик электровакуумных логариф</w:t>
                        <w:softHyphen/>
                        <w:t>мирующих элементов от напряже</w:t>
                        <w:softHyphen/>
                        <w:t>ния накала.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2668" w:val="left"/>
        </w:tabs>
        <w:bidi w:val="0"/>
        <w:spacing w:before="0" w:after="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значителен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3-7),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происходит тренировка лампы. Затем он уменьшается. Дрейф примерно одинаков при малых и больших токах, т. е. крутизна логарифмиче</w:t>
        <w:softHyphen/>
        <w:t>ской характеристики меняется мало, а смещение существенно 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температуры.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Температура катода электро</w:t>
        <w:softHyphen/>
        <w:t>метрических ламп невысока, и влияние окружающей температуры на парамет</w:t>
        <w:softHyphen/>
        <w:t>ры их логарифмических характеристик может быть значительным. Для триода ЭМ-4 в трехза</w:t>
        <w:softHyphen/>
        <w:t>жимном диодном включе</w:t>
        <w:softHyphen/>
        <w:t>нии погрешность преобра</w:t>
        <w:softHyphen/>
        <w:t>зования тока, вызванная изменением окружающей температуры, доходит до 1,5%/К; с увеличением на</w:t>
        <w:softHyphen/>
        <w:t>пряжения накала она уменьшается.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напряжения накала.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3-8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</w:t>
        <w:softHyphen/>
        <w:t>дены зависимости крутиз</w:t>
        <w:softHyphen/>
        <w:t xml:space="preserve">ны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смещения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</w:t>
        <w:softHyphen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характеристик ламп ЭМ-4 и ЭМ-7 в трехзажимном диод</w:t>
        <w:softHyphen/>
        <w:t>ном включении от напряжения накала, из которых мож</w:t>
        <w:softHyphen/>
        <w:t>но определить требуемую стабильность источников пи</w:t>
        <w:softHyphen/>
        <w:t>тания.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радиоактивных излучений.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 воздействи</w:t>
        <w:softHyphen/>
        <w:t>ем излучений характеристики электровакуумных ЛЭ должны изменяться значительно, однако конкретных данных по этому вопросу в литературе нет.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Собственная емкость.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Емкость электровакуумных ЛЭ определяется их конструкцией и схемой включения и со</w:t>
        <w:softHyphen/>
        <w:t xml:space="preserve">ставляет несколько пикофарад. При трехзажимном включении (см.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е) к емкости самого ЛЭ до</w:t>
        <w:softHyphen/>
        <w:t>бавляется емкость входного монтажа. Наименьшая емкость достигается при трехзажимном диодном вклю</w:t>
        <w:softHyphen/>
        <w:t xml:space="preserve">чении (см.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г), когда заземленная сетка играет роль экрана, что резко уменьшает емкость на участке анод — катод.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606" w:h="10732"/>
          <w:pgMar w:top="315" w:right="516" w:bottom="551" w:left="329" w:header="0" w:footer="3" w:gutter="0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Шумы.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Предельные возможности электровакуумных ЛЭ определяет временной и температурный дрейф, по</w:t>
        <w:softHyphen/>
        <w:t xml:space="preserve">этому шумы ЛЭ обычно не рассматриваются. 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19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U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напряжение на переходе в прямом направле</w:t>
        <w:softHyphen/>
        <w:t xml:space="preserve">нии;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I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ток через переход в прямом направлении;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ток насыщения через переход в обратном направлении;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абсолютная температура перехода.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Уравнение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(3-5)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справедливо для плоскостных дио</w:t>
        <w:softHyphen/>
        <w:t xml:space="preserve">дов и отдельных переходов транзисторов, а также для переходной характеристики транзистора с общей базой. Из сравнения уравнений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(3-4)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(3-5)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видно, что кру</w:t>
        <w:softHyphen/>
        <w:t>тизна логарифмической характеристики у полупроводни</w:t>
        <w:softHyphen/>
        <w:t>кового перехода существенно меньше, чем у электрова</w:t>
        <w:softHyphen/>
        <w:t>куумного диода, так как температура перехода меньше температуры раскаленного катода. При комнатной тем</w:t>
        <w:softHyphen/>
        <w:t xml:space="preserve">пературе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(T=293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К) для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-перехода имеем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≈60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мВ. Поскольку ток насыщения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лежит на уровне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смещение логарифмической характеристики полупровод</w:t>
        <w:softHyphen/>
        <w:t xml:space="preserve">никовых приборов составляет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Диапазон полупроводниковых ЛЭ в области малых гоков ограничен токами утечки через переход и изоля</w:t>
        <w:softHyphen/>
        <w:t>цию, а в области больших токов — падением напряже</w:t>
        <w:softHyphen/>
        <w:t>ния на внутреннем сопротивлении элемента. Нелиней</w:t>
        <w:softHyphen/>
        <w:t>ность может также вызываться тепловым сопротивлением диодов и поверхностными и объемными дефектами пе</w:t>
        <w:softHyphen/>
        <w:t xml:space="preserve">рехода. Специально разработанные полупроводниковые ЛЭ существуют только для токов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А, они используются в аналоговых вычислительных машинах. В электрометрии для этих целей используют обычные элементы из числа наиболее подходящих.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/>
        <w:jc w:val="both"/>
        <w:sectPr>
          <w:footerReference w:type="default" r:id="rId18"/>
          <w:footnotePr>
            <w:pos w:val="pageBottom"/>
            <w:numFmt w:val="decimal"/>
            <w:numRestart w:val="continuous"/>
          </w:footnotePr>
          <w:pgSz w:w="6606" w:h="10732"/>
          <w:pgMar w:top="315" w:right="516" w:bottom="551" w:left="329" w:header="0" w:footer="123" w:gutter="0"/>
          <w:pgNumType w:start="69"/>
          <w:cols w:space="720"/>
          <w:noEndnote/>
          <w:rtlGutter w:val="0"/>
          <w:docGrid w:linePitch="360"/>
        </w:sectPr>
      </w:pPr>
      <w:r>
        <w:drawing>
          <wp:anchor distT="852805" distB="0" distL="114300" distR="114300" simplePos="0" relativeHeight="125829379" behindDoc="0" locked="0" layoutInCell="1" allowOverlap="1">
            <wp:simplePos x="0" y="0"/>
            <wp:positionH relativeFrom="page">
              <wp:posOffset>76835</wp:posOffset>
            </wp:positionH>
            <wp:positionV relativeFrom="margin">
              <wp:posOffset>852805</wp:posOffset>
            </wp:positionV>
            <wp:extent cx="3877310" cy="408305"/>
            <wp:wrapTopAndBottom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3877310" cy="40830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391160" distL="254000" distR="201295" simplePos="0" relativeHeight="125829380" behindDoc="0" locked="0" layoutInCell="1" allowOverlap="1">
                <wp:simplePos x="0" y="0"/>
                <wp:positionH relativeFrom="page">
                  <wp:posOffset>216535</wp:posOffset>
                </wp:positionH>
                <wp:positionV relativeFrom="margin">
                  <wp:posOffset>0</wp:posOffset>
                </wp:positionV>
                <wp:extent cx="3650615" cy="868680"/>
                <wp:wrapTopAndBottom/>
                <wp:docPr id="19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50615" cy="8686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0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в) Полупроводниковые логарифмирующие элементы</w:t>
                            </w:r>
                          </w:p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6" w:lineRule="auto"/>
                              <w:ind w:left="0" w:right="0"/>
                              <w:jc w:val="both"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Параметры логарифмической характеристики.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 Вольт- амперная характеристика плоского 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p-n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-перехода в пря</w:t>
                              <w:softHyphen/>
                              <w:t>мом направлении при учете только диффузионной со</w:t>
                              <w:softHyphen/>
                              <w:t>ставляющей описывается уравнением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17.050000000000001pt;margin-top:0;width:287.44999999999999pt;height:68.400000000000006pt;z-index:-125829373;mso-wrap-distance-left:20.pt;mso-wrap-distance-right:15.85pt;mso-wrap-distance-bottom:30.800000000000001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06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в) Полупроводниковые логарифмирующие элементы</w:t>
                      </w:r>
                    </w:p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6" w:lineRule="auto"/>
                        <w:ind w:left="0" w:right="0"/>
                        <w:jc w:val="both"/>
                      </w:pPr>
                      <w:r>
                        <w:rPr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Параметры логарифмической характеристики.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 Вольт- амперная характеристика плоского 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p-n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-перехода в пря</w:t>
                        <w:softHyphen/>
                        <w:t>мом направлении при учете только диффузионной со</w:t>
                        <w:softHyphen/>
                        <w:t>ставляющей описывается уравнением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Схемы включения.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Полупроводниковый диод являет</w:t>
        <w:softHyphen/>
        <w:t>ся двухзажимным элементом, и вопрос о его включении в качестве ЛЭ решается однозначно. Хорошие результа</w:t>
        <w:softHyphen/>
        <w:t>ты дают транзисторы в трехзажимном включении, ко</w:t>
        <w:softHyphen/>
        <w:t>гда логарифмирующим служит участок эмиттер — кол</w:t>
        <w:softHyphen/>
        <w:t>лектор, а потенциал базы поддерживается близким к потенциалу эмиттера. Возможность такого включе</w:t>
        <w:softHyphen/>
        <w:t>ния основана на пропорциональности входной проводи-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52" w:lineRule="auto"/>
        <w:ind w:left="0" w:right="0" w:firstLine="0"/>
        <w:jc w:val="both"/>
      </w:pPr>
      <w:r>
        <w:drawing>
          <wp:anchor distT="0" distB="678815" distL="0" distR="22860" simplePos="0" relativeHeight="125829382" behindDoc="0" locked="0" layoutInCell="1" allowOverlap="1">
            <wp:simplePos x="0" y="0"/>
            <wp:positionH relativeFrom="page">
              <wp:posOffset>2127250</wp:posOffset>
            </wp:positionH>
            <wp:positionV relativeFrom="margin">
              <wp:posOffset>913130</wp:posOffset>
            </wp:positionV>
            <wp:extent cx="1713230" cy="2724785"/>
            <wp:wrapTight wrapText="bothSides">
              <wp:wrapPolygon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21" name="Shap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box 22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1713230" cy="27247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2209800</wp:posOffset>
                </wp:positionH>
                <wp:positionV relativeFrom="margin">
                  <wp:posOffset>3649345</wp:posOffset>
                </wp:positionV>
                <wp:extent cx="1650365" cy="665480"/>
                <wp:wrapNone/>
                <wp:docPr id="23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50365" cy="6654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16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3-9.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Относительная нели</w:t>
                              <w:softHyphen/>
                              <w:t xml:space="preserve">нейность кремниевых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p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-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n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-переходов.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259" w:val="left"/>
                                <w:tab w:leader="hyphen" w:pos="497" w:val="left"/>
                                <w:tab w:leader="hyphen" w:pos="832" w:val="left"/>
                                <w:tab w:leader="hyphen" w:pos="1336" w:val="left"/>
                              </w:tabs>
                              <w:bidi w:val="0"/>
                              <w:spacing w:before="0" w:after="0" w:line="166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ab/>
                              <w:tab/>
                              <w:t xml:space="preserve"> — усредненные характери</w:t>
                              <w:softHyphen/>
                              <w:t xml:space="preserve">стики; — </w:t>
                              <w:tab/>
                              <w:tab/>
                              <w:t>границы макси</w:t>
                              <w:softHyphen/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6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мального разброса.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position:absolute;margin-left:174.pt;margin-top:287.35000000000002pt;width:129.94999999999999pt;height:52.399999999999999pt;z-index:251657731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16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3-9.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Относительная нели</w:t>
                        <w:softHyphen/>
                        <w:t xml:space="preserve">нейность кремниевых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p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-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n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-переходов.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259" w:val="left"/>
                          <w:tab w:leader="hyphen" w:pos="497" w:val="left"/>
                          <w:tab w:leader="hyphen" w:pos="832" w:val="left"/>
                          <w:tab w:leader="hyphen" w:pos="1336" w:val="left"/>
                        </w:tabs>
                        <w:bidi w:val="0"/>
                        <w:spacing w:before="0" w:after="0" w:line="166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ab/>
                        <w:tab/>
                        <w:t xml:space="preserve"> — усредненные характери</w:t>
                        <w:softHyphen/>
                        <w:t xml:space="preserve">стики; — </w:t>
                        <w:tab/>
                        <w:tab/>
                        <w:t>границы макси</w:t>
                        <w:softHyphen/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6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мального разброса.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мости транзистора с заземленной базой току базы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3-22].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3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свойства.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Крутизна логарифмической ха</w:t>
        <w:softHyphen/>
        <w:t>рактеристики полупроводникового перехода в зависимо</w:t>
        <w:softHyphen/>
        <w:t xml:space="preserve">сти от типа элемента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 В более широких пределах могут ме</w:t>
        <w:softHyphen/>
        <w:t>няться смещение характери</w:t>
        <w:softHyphen/>
        <w:t>стики и, особенно, нелиней</w:t>
        <w:softHyphen/>
        <w:t xml:space="preserve">ность. На 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приведены характеристики некоторых кремниевых приборов в двух</w:t>
        <w:softHyphen/>
        <w:t>зажимном включении, при</w:t>
        <w:softHyphen/>
        <w:t>годных для использования в качестве ЛЭ. Крутизна ло</w:t>
        <w:softHyphen/>
        <w:t>гарифмической характери</w:t>
        <w:softHyphen/>
        <w:t xml:space="preserve">стики лежит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мВ, а смещение на уров</w:t>
        <w:softHyphen/>
        <w:t xml:space="preserve">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 Среднеквадра</w:t>
        <w:softHyphen/>
        <w:t>тичное отклонение значений крутизны для элементов од</w:t>
        <w:softHyphen/>
        <w:t xml:space="preserve">ного типа составляет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смещения —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Разброс значений нели</w:t>
        <w:softHyphen/>
        <w:t>нейности также несуществе</w:t>
        <w:softHyphen/>
        <w:t>нен. Рабочий диапазон крем</w:t>
        <w:softHyphen/>
        <w:t xml:space="preserve">ниевых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-переходов состав</w:t>
        <w:softHyphen/>
        <w:t>ляет порядка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А, а относительная нелиней</w:t>
        <w:softHyphen/>
        <w:t>ность достигает 10—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</w:t>
        <w:softHyphen/>
        <w:t>же для усредненных харак</w:t>
        <w:softHyphen/>
        <w:t>теристик. Логарифмирующие элементы с кремниевыми переходами могут использо</w:t>
        <w:softHyphen/>
        <w:t>ваться лишь в устройствах низкой точности и при срав</w:t>
        <w:softHyphen/>
        <w:t>нительно больших токах.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/>
        <w:jc w:val="both"/>
        <w:sectPr>
          <w:footerReference w:type="default" r:id="rId23"/>
          <w:footnotePr>
            <w:pos w:val="pageBottom"/>
            <w:numFmt w:val="decimal"/>
            <w:numRestart w:val="continuous"/>
          </w:footnotePr>
          <w:pgSz w:w="6606" w:h="10732"/>
          <w:pgMar w:top="315" w:right="516" w:bottom="551" w:left="329" w:header="0" w:footer="3" w:gutter="0"/>
          <w:pgNumType w:start="69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Наименьшую нелинейность имеют планарные тран</w:t>
        <w:softHyphen/>
        <w:t>зисторы в трехзажимном включении, в которых расстоя</w:t>
        <w:softHyphen/>
        <w:t>ние между коллектором и эмиттером мало, что обеспе</w:t>
        <w:softHyphen/>
        <w:t>чивает взаимную компенсацию составляющих токов на участках коллектор — база и эмиттер — база, обуслов</w:t>
        <w:softHyphen/>
        <w:t>ленных основными носителями. У кремниевых планар</w:t>
        <w:softHyphen/>
        <w:t>ного КТ312А и диффузионных КТ301В и 2Т301Ж тран</w:t>
        <w:softHyphen/>
        <w:t xml:space="preserve">зисторов в трехзажимном включении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3-10)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крутиз</w:t>
        <w:softHyphen/>
        <w:t xml:space="preserve">на равна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мВ, смещение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0,75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0,85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а рабочий диапазон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при погрешности около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Разброс</w:t>
      </w:r>
    </w:p>
    <w:p>
      <w:pPr>
        <w:widowControl w:val="0"/>
        <w:spacing w:line="1" w:lineRule="exact"/>
      </w:pPr>
      <w:r>
        <w:drawing>
          <wp:anchor distT="0" distB="0" distL="114300" distR="114300" simplePos="0" relativeHeight="125829383" behindDoc="0" locked="0" layoutInCell="1" allowOverlap="1">
            <wp:simplePos x="0" y="0"/>
            <wp:positionH relativeFrom="page">
              <wp:posOffset>811530</wp:posOffset>
            </wp:positionH>
            <wp:positionV relativeFrom="paragraph">
              <wp:posOffset>1031240</wp:posOffset>
            </wp:positionV>
            <wp:extent cx="2597150" cy="2359025"/>
            <wp:wrapTopAndBottom/>
            <wp:docPr id="27" name="Shap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box 28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ext cx="2597150" cy="23590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значений относительной нелинейности для прибо</w:t>
        <w:softHyphen/>
        <w:t xml:space="preserve">ров одного типа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увеличением на границах диапазона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разброс значений кру</w:t>
        <w:softHyphen/>
        <w:t xml:space="preserve">тизны и смещения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3%.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9" w:lineRule="auto"/>
        <w:ind w:left="0" w:right="0" w:firstLine="40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Стабильность.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Причиной нестабильности характери</w:t>
        <w:softHyphen/>
        <w:t>стики полупроводниковых ЛЭ могут быть необратимые изменения структуры элемента, что вызывает изменение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60" w:after="60" w:line="221" w:lineRule="auto"/>
        <w:ind w:left="920" w:right="880" w:firstLine="2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3-10.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Относительная нелинейность тран</w:t>
        <w:softHyphen/>
        <w:t>зисторов в трехзажимном включении.</w:t>
      </w:r>
    </w:p>
    <w:p>
      <w:pPr>
        <w:pStyle w:val="Style9"/>
        <w:keepNext w:val="0"/>
        <w:keepLines w:val="0"/>
        <w:widowControl w:val="0"/>
        <w:shd w:val="clear" w:color="auto" w:fill="auto"/>
        <w:tabs>
          <w:tab w:leader="hyphen" w:pos="1294" w:val="left"/>
          <w:tab w:leader="hyphen" w:pos="4736" w:val="left"/>
        </w:tabs>
        <w:bidi w:val="0"/>
        <w:spacing w:before="0" w:after="320" w:line="173" w:lineRule="auto"/>
        <w:ind w:left="920" w:right="880" w:firstLine="2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ab/>
        <w:t xml:space="preserve">— — усредненные характеристики; — </w:t>
        <w:tab/>
        <w:t xml:space="preserve"> границы максимального разброса.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s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тем самым смещение характеристики. Можно предполагать, что полупроводниковые ЛЭ существенно стабильнее электровакуумных. Выдержка кремниевых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p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n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-переходов под сравнительно большим током сущест</w:t>
        <w:softHyphen/>
        <w:t>венно изменяет его характеристику. Восстановление пер</w:t>
        <w:softHyphen/>
        <w:t>воначальных свойств при меньших токах может продол</w:t>
        <w:softHyphen/>
        <w:t>жаться несколько часов. Для транзисторов в трехза</w:t>
        <w:softHyphen/>
        <w:t xml:space="preserve">жимном включении гистерезисные явления значительно меньше и лежат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06" w:lineRule="auto"/>
        <w:ind w:left="0" w:right="0" w:firstLine="320"/>
        <w:jc w:val="both"/>
        <w:sectPr>
          <w:footerReference w:type="default" r:id="rId26"/>
          <w:footnotePr>
            <w:pos w:val="pageBottom"/>
            <w:numFmt w:val="decimal"/>
            <w:numRestart w:val="continuous"/>
          </w:footnotePr>
          <w:pgSz w:w="6606" w:h="10732"/>
          <w:pgMar w:top="612" w:right="371" w:bottom="9" w:left="490" w:header="184" w:footer="3" w:gutter="0"/>
          <w:pgNumType w:start="71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температуры.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Температурные характеристи</w:t>
        <w:softHyphen/>
        <w:t xml:space="preserve">ки полупроводниковых ЛЭ определяются из уравнения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(3-5),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котором ток насыщения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s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также зависит от температуры. Свойства полупроводниковых ЛЭ зависят от температуры сильнее, чем электровакуумных, так как температура перехода, в отличие от температуры като- 70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 электровакуумного элемента, целиком определяется температурой окружающей среды.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радиоактивных излучений.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 влиянием излучений полупроводниковые ЛЭ претерпевают обрати</w:t>
        <w:softHyphen/>
        <w:t>мые и необратимые изменения свойств, однако количест</w:t>
        <w:softHyphen/>
        <w:t>венных данных по этому вопросу в литературе нет.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Собственная емкость.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Емкость перехода в зависимо</w:t>
        <w:softHyphen/>
        <w:t>сти от типа используемого элемента может составлять от единиц до сотен пикофарад, она зависит от прило</w:t>
        <w:softHyphen/>
        <w:t>женного напряжения и может изменяться в десятки раз. При малых напряжениях емкость минимальна, в верх</w:t>
        <w:softHyphen/>
        <w:t xml:space="preserve">ней части логарифмического диапазона максимальна. При токах порядка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сопротивление диода велико и его постоянная времени может составлять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с, при больших токах она существенно меньше.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9" w:lineRule="auto"/>
        <w:ind w:left="0" w:right="0" w:firstLine="38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Шумы.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Данных о шумах полупроводниковых ЛЭ нет, возможности элементов определяются температурным и временным дрейфом характеристики, а не шумами.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г) Измерение параметров логарифмирующих элементов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80" w:line="221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исследования вольт-амперных характеристик ЛЭ при малых токах необходима специализированная аппаратура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3-13]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высокой точности и производительности. Метод функционально связанных источников тока и напряжения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позволяет непосредст</w:t>
        <w:softHyphen/>
        <w:t>венно измерять параметры логарифмической характеристики нелиней</w:t>
        <w:softHyphen/>
        <w:t xml:space="preserve">ного элемента в виде, задаваемом уравнением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(3-1).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этом ха</w:t>
        <w:softHyphen/>
        <w:t>рактеристика ЛЭ сравнивается с логарифмической зависимостью, моделируемой с помощью регулируемых источников тока и напря</w:t>
        <w:softHyphen/>
        <w:t xml:space="preserve">жения. Исследуемый двухполюсный ЛЭ включается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3-11,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а) в цепь параллельной ООС ЭМУ, на вход которого подается ток от источника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I.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Выходное напряжение ЭМУ, равное напряжению на ЛЭ, сравнивается с опорным напряжением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их разность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ΔU(I)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измеряется. Регулировка источников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o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п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осуществляется диск</w:t>
        <w:softHyphen/>
        <w:t xml:space="preserve">ретно так, что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m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оп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оп0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+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m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G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m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знамена-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608705" cy="1097280"/>
            <wp:docPr id="29" name="Picut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3608705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16"/>
          <w:szCs w:val="16"/>
        </w:rPr>
        <w:sectPr>
          <w:footerReference w:type="default" r:id="rId29"/>
          <w:footnotePr>
            <w:pos w:val="pageBottom"/>
            <w:numFmt w:val="decimal"/>
            <w:numRestart w:val="continuous"/>
          </w:footnotePr>
          <w:pgSz w:w="6606" w:h="10732"/>
          <w:pgMar w:top="535" w:right="700" w:bottom="414" w:left="168" w:header="107" w:footer="3" w:gutter="0"/>
          <w:pgNumType w:start="71"/>
          <w:cols w:space="720"/>
          <w:noEndnote/>
          <w:rtlGutter w:val="0"/>
          <w:docGrid w:linePitch="360"/>
        </w:sectPr>
      </w:pP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Рис. 3-11. Принципиальные схемы определения характеристик логарифмирующих элементов: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 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ДВУХПОЛЮСНИКОВ </w:t>
      </w:r>
      <w:r>
        <w:rPr>
          <w:rFonts w:ascii="Cambria" w:eastAsia="Cambria" w:hAnsi="Cambria" w:cs="Cambria"/>
          <w:i/>
          <w:i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(а)</w:t>
      </w:r>
      <w:r>
        <w:rPr>
          <w:rFonts w:ascii="Cambria" w:eastAsia="Cambria" w:hAnsi="Cambria" w:cs="Cambria"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 и многополюсников(б)</w:t>
      </w:r>
    </w:p>
    <w:p>
      <w:pPr>
        <w:widowControl w:val="0"/>
        <w:spacing w:line="1" w:lineRule="exact"/>
      </w:pPr>
      <w:r>
        <w:drawing>
          <wp:anchor distT="0" distB="987425" distL="185420" distR="148590" simplePos="0" relativeHeight="125829384" behindDoc="0" locked="0" layoutInCell="1" allowOverlap="1">
            <wp:simplePos x="0" y="0"/>
            <wp:positionH relativeFrom="page">
              <wp:posOffset>367030</wp:posOffset>
            </wp:positionH>
            <wp:positionV relativeFrom="paragraph">
              <wp:posOffset>1710055</wp:posOffset>
            </wp:positionV>
            <wp:extent cx="1390015" cy="1402080"/>
            <wp:wrapSquare wrapText="right"/>
            <wp:docPr id="32" name="Shap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box 33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ext cx="1390015" cy="14020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295910</wp:posOffset>
                </wp:positionH>
                <wp:positionV relativeFrom="paragraph">
                  <wp:posOffset>3230245</wp:posOffset>
                </wp:positionV>
                <wp:extent cx="1494790" cy="871220"/>
                <wp:wrapNone/>
                <wp:docPr id="34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94790" cy="8712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30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3-12.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Совмещение ха</w:t>
                              <w:softHyphen/>
                              <w:t>рактеристик установки и исследуемого элемента в двух точках диапазона токов.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02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2"/>
                                <w:szCs w:val="12"/>
                                <w:shd w:val="clear" w:color="auto" w:fill="auto"/>
                                <w:lang w:val="en-US" w:eastAsia="en-US" w:bidi="en-US"/>
                              </w:rPr>
                              <w:t>1-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характеристика установки: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pacing w:val="0"/>
                                <w:w w:val="100"/>
                                <w:position w:val="0"/>
                                <w:sz w:val="12"/>
                                <w:szCs w:val="12"/>
                                <w:shd w:val="clear" w:color="auto" w:fill="auto"/>
                                <w:lang w:val="en-US" w:eastAsia="en-US" w:bidi="en-US"/>
                              </w:rPr>
                              <w:t>2-</w:t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характеристика исследуе</w:t>
                              <w:softHyphen/>
                              <w:t>мого элемента.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type="#_x0000_t202" style="position:absolute;margin-left:23.300000000000001pt;margin-top:254.34999999999999pt;width:117.7pt;height:68.600000000000009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30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3-12.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Совмещение ха</w:t>
                        <w:softHyphen/>
                        <w:t>рактеристик установки и исследуемого элемента в двух точках диапазона токов.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02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  <w:shd w:val="clear" w:color="auto" w:fill="auto"/>
                          <w:lang w:val="en-US" w:eastAsia="en-US" w:bidi="en-US"/>
                        </w:rPr>
                        <w:t>1-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характеристика установки: </w:t>
                      </w: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pacing w:val="0"/>
                          <w:w w:val="100"/>
                          <w:position w:val="0"/>
                          <w:sz w:val="12"/>
                          <w:szCs w:val="12"/>
                          <w:shd w:val="clear" w:color="auto" w:fill="auto"/>
                          <w:lang w:val="en-US" w:eastAsia="en-US" w:bidi="en-US"/>
                        </w:rPr>
                        <w:t>2-</w:t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характеристика исследуе</w:t>
                        <w:softHyphen/>
                        <w:t>мого элемента.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63500" distB="0" distL="114300" distR="114300" simplePos="0" relativeHeight="125829385" behindDoc="0" locked="0" layoutInCell="1" allowOverlap="1">
            <wp:simplePos x="0" y="0"/>
            <wp:positionH relativeFrom="page">
              <wp:posOffset>248285</wp:posOffset>
            </wp:positionH>
            <wp:positionV relativeFrom="paragraph">
              <wp:posOffset>377190</wp:posOffset>
            </wp:positionV>
            <wp:extent cx="3761105" cy="877570"/>
            <wp:wrapTopAndBottom/>
            <wp:docPr id="36" name="Shap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box 37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ext cx="3761105" cy="8775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86" behindDoc="0" locked="0" layoutInCell="1" allowOverlap="1">
                <wp:simplePos x="0" y="0"/>
                <wp:positionH relativeFrom="page">
                  <wp:posOffset>284480</wp:posOffset>
                </wp:positionH>
                <wp:positionV relativeFrom="paragraph">
                  <wp:posOffset>12700</wp:posOffset>
                </wp:positionV>
                <wp:extent cx="3666490" cy="374650"/>
                <wp:wrapTopAndBottom/>
                <wp:docPr id="38" name="Shape 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66490" cy="374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тель геометрической и разность арифметической прогрессий соответственно . При этом во всем диапазоне рабочих токов справедливо равенство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position:absolute;margin-left:22.400000000000002pt;margin-top:1.pt;width:288.69999999999999pt;height:29.5pt;z-index:-125829367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both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тель геометрической и разность арифметической прогрессий соответственно . При этом во всем диапазоне рабочих токов справедливо равенство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Зависимость опорного напряжения от входного тока представля</w:t>
        <w:softHyphen/>
        <w:t xml:space="preserve">ет собой логарифмическую характеристику со смещением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кру</w:t>
        <w:softHyphen/>
        <w:t xml:space="preserve">тизной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которые могут изменяться регулировкой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оп0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20" w:line="223" w:lineRule="auto"/>
        <w:ind w:left="0" w:right="0" w:firstLine="4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Измеритель разности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∆U(I)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пока</w:t>
        <w:softHyphen/>
        <w:t>зывает отклонение вольт-амперной характеристики ЛЭ от логарифмиче</w:t>
        <w:softHyphen/>
        <w:t>ской зависимости, т. е. напряжение нелинейности. Перед измерением ло</w:t>
        <w:softHyphen/>
        <w:t xml:space="preserve">гарифмическая зависимость установки регулировкой коэффициентов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α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совмещается с вольт-амперной харак</w:t>
        <w:softHyphen/>
        <w:t>теристикой ЛЭ в двух, разнесенных друг от друга точках диапазона то</w:t>
        <w:softHyphen/>
        <w:t xml:space="preserve">ков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нач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кон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3-12).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измерении  характеристик логарифмиру</w:t>
        <w:softHyphen/>
        <w:t xml:space="preserve">ющих многополюсников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3-11,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цепь ООС ЭМУ включаются вход</w:t>
        <w:softHyphen/>
        <w:t>ные зажимы многополюсника, а ис</w:t>
        <w:softHyphen/>
        <w:t>точник опорного напряжения с изме</w:t>
        <w:softHyphen/>
        <w:t>рителем разности напряжений под</w:t>
        <w:softHyphen/>
        <w:t>ключается к его выходным зажимам. Метод позволяет исследовать харак</w:t>
        <w:softHyphen/>
        <w:t>теристики ЛЭ большинства изве</w:t>
        <w:softHyphen/>
        <w:t>стных типов в диапазоне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с погрешностью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1%.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20" w:line="262" w:lineRule="auto"/>
        <w:ind w:left="0" w:right="0" w:firstLine="140"/>
        <w:jc w:val="left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3-3.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КОНДЕНСАТОРЫ С БОЛЬШИМ СОПРОТИВЛЕНИЕМ УТЕЧКИ</w:t>
      </w:r>
    </w:p>
    <w:p>
      <w:pPr>
        <w:pStyle w:val="Style28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328" w:val="left"/>
        </w:tabs>
        <w:bidi w:val="0"/>
        <w:spacing w:before="0" w:after="120" w:line="218" w:lineRule="auto"/>
        <w:ind w:left="0" w:right="0" w:firstLine="0"/>
        <w:jc w:val="left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Конденсаторы с диэлектриком</w:t>
      </w:r>
      <w:bookmarkEnd w:id="0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0" w:right="0" w:firstLine="46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сведения.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Конденсаторы, используемые в ка</w:t>
        <w:softHyphen/>
        <w:t>честве пассивных электрометрических преобразователей, должны иметь постоянную времени саморазряда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с. Наиболее подходят полистирольные и фторо</w:t>
        <w:softHyphen/>
        <w:t xml:space="preserve">пластовые конденсаторы (табл.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3-3).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18" w:lineRule="auto"/>
        <w:ind w:left="0" w:right="0" w:firstLine="460"/>
        <w:jc w:val="both"/>
        <w:sectPr>
          <w:footerReference w:type="default" r:id="rId34"/>
          <w:footnotePr>
            <w:pos w:val="pageBottom"/>
            <w:numFmt w:val="decimal"/>
            <w:numRestart w:val="continuous"/>
          </w:footnotePr>
          <w:pgSz w:w="6606" w:h="10732"/>
          <w:pgMar w:top="507" w:right="297" w:bottom="3" w:left="391" w:header="79" w:footer="3" w:gutter="0"/>
          <w:pgNumType w:start="73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Фактическое сопротивление изоляции конденсаторов обычно превышает нормируемое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порядка. Мето</w:t>
        <w:softHyphen/>
        <w:t xml:space="preserve">ды его измерения регламентируются ГОСТ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6580-63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«Конденсаторы электрические постоянной емкости, Ме</w:t>
        <w:softHyphen/>
        <w:t xml:space="preserve">тоды испытания»,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72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Таблица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3-3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14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Основные технические характеристики Некоторых серийно выпускаемых высокоомных конденсаторов с диэлектриком</w:t>
      </w:r>
    </w:p>
    <w:tbl>
      <w:tblPr>
        <w:tblOverlap w:val="never"/>
        <w:jc w:val="center"/>
        <w:tblLayout w:type="fixed"/>
      </w:tblPr>
      <w:tblGrid>
        <w:gridCol w:w="832"/>
        <w:gridCol w:w="1375"/>
        <w:gridCol w:w="558"/>
        <w:gridCol w:w="810"/>
        <w:gridCol w:w="1332"/>
        <w:gridCol w:w="842"/>
      </w:tblGrid>
      <w:tr>
        <w:trPr>
          <w:trHeight w:val="295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Тип кон</w:t>
              <w:softHyphen/>
              <w:t>денсатора</w:t>
            </w:r>
          </w:p>
        </w:tc>
        <w:tc>
          <w:tcPr>
            <w:gridSpan w:val="5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Характеристика</w:t>
            </w:r>
          </w:p>
        </w:tc>
      </w:tr>
      <w:tr>
        <w:trPr>
          <w:trHeight w:val="515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2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Диапазон номи</w:t>
              <w:softHyphen/>
              <w:t>нальных значе</w:t>
              <w:softHyphen/>
              <w:t>ний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textDirection w:val="btLr"/>
            <w:vAlign w:val="bottom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Наименьшие допускаемые отклонения,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%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ТКЕ, 1/К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2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 xml:space="preserve">Сопротивление изоляции или постоянная времени саморазряда при 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C</w:t>
            </w:r>
          </w:p>
        </w:tc>
      </w:tr>
      <w:tr>
        <w:trPr>
          <w:trHeight w:val="605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textDirection w:val="btLr"/>
            <w:vAlign w:val="bottom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между выводами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на корпус</w:t>
            </w:r>
          </w:p>
        </w:tc>
      </w:tr>
      <w:tr>
        <w:trPr>
          <w:trHeight w:val="60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МПГО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0,1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9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-1.5×10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5-10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11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</w:t>
            </w:r>
          </w:p>
        </w:tc>
      </w:tr>
      <w:tr>
        <w:trPr>
          <w:trHeight w:val="91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МПГ-П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0,015—2 мкФ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0,1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—2*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2,5*10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 для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C&lt;0,l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мкФ;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5-10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с для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C&gt;0,l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мкФ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Ом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ПМ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36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100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пФ—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0,01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мкФ 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—2*10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5-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по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51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пФ—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0,03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tabs>
                <w:tab w:leader="hyphen" w:pos="43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13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>...10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vertAlign w:val="superscript"/>
                <w:lang w:val="en-US" w:eastAsia="en-US" w:bidi="en-US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en-US" w:eastAsia="en-US" w:bidi="en-US"/>
              </w:rPr>
              <w:t xml:space="preserve">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Ом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55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ПСО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0" w:lineRule="auto"/>
              <w:ind w:left="360" w:right="0" w:firstLine="2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en-US" w:eastAsia="en-US" w:bidi="en-US"/>
              </w:rPr>
              <w:t xml:space="preserve">470 </w:t>
            </w:r>
            <w:r>
              <w:rPr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  <w:lang w:val="ru-RU" w:eastAsia="ru-RU" w:bidi="ru-RU"/>
              </w:rPr>
              <w:t xml:space="preserve">пФ—— </w:t>
            </w:r>
            <w:r>
              <w:rPr>
                <w:rFonts w:ascii="Courier New" w:eastAsia="Courier New" w:hAnsi="Courier New" w:cs="Courier New"/>
                <w:smallCaps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en-US" w:eastAsia="en-US" w:bidi="en-US"/>
              </w:rPr>
              <w:t>0,01mkΦ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  <w:lang w:val="ru-RU" w:eastAsia="ru-RU" w:bidi="ru-RU"/>
              </w:rPr>
              <w:t>ФТ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21" w:lineRule="auto"/>
              <w:ind w:left="360" w:right="0" w:firstLine="2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560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пФ—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 xml:space="preserve">0,47 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мкФ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en-US" w:eastAsia="en-US" w:bidi="en-US"/>
              </w:rPr>
              <w:t>-2*10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en-US" w:eastAsia="en-US" w:bidi="en-US"/>
              </w:rPr>
              <w:t>-4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40"/>
              <w:jc w:val="both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>5*10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vertAlign w:val="superscript"/>
                <w:lang w:val="ru-RU" w:eastAsia="ru-RU" w:bidi="ru-RU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ru-RU" w:eastAsia="ru-RU" w:bidi="ru-RU"/>
              </w:rPr>
              <w:t xml:space="preserve"> Ом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3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  <w:sz w:val="14"/>
                <w:szCs w:val="14"/>
                <w:shd w:val="clear" w:color="auto" w:fill="auto"/>
                <w:lang w:val="ru-RU" w:eastAsia="ru-RU" w:bidi="ru-RU"/>
              </w:rPr>
              <w:t>—</w:t>
            </w:r>
          </w:p>
        </w:tc>
      </w:tr>
    </w:tbl>
    <w:p>
      <w:pPr>
        <w:widowControl w:val="0"/>
        <w:spacing w:after="159" w:line="1" w:lineRule="exact"/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4" w:lineRule="auto"/>
        <w:ind w:left="140" w:right="0" w:firstLine="300"/>
        <w:jc w:val="both"/>
        <w:sectPr>
          <w:footerReference w:type="default" r:id="rId35"/>
          <w:footnotePr>
            <w:pos w:val="pageBottom"/>
            <w:numFmt w:val="decimal"/>
            <w:numRestart w:val="continuous"/>
          </w:footnotePr>
          <w:pgSz w:w="6606" w:h="10732"/>
          <w:pgMar w:top="596" w:right="628" w:bottom="360" w:left="117" w:header="168" w:footer="3" w:gutter="0"/>
          <w:pgNumType w:start="73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Абсорбция.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Конденсаторы для Электрометрических цепей должны иметь малую абсорбцию. Под абсорбцией понимают свойство частично сохранять имевшийся за</w:t>
        <w:softHyphen/>
        <w:t>ряд после кратковременного замыкания накоротко. Отношение остаточного напряжения на конденсаторе к первоначальному называют коэффициентом абсорб</w:t>
        <w:softHyphen/>
        <w:t>ции. Явление абсорбции может быть отображено в упро</w:t>
        <w:softHyphen/>
        <w:t>щенной (без учета других явлений) эквивалентной схе</w:t>
        <w:softHyphen/>
        <w:t xml:space="preserve">ме конденсатора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3-13)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помощью цепочки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a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включенной параллельно основной емкости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имею</w:t>
        <w:softHyphen/>
        <w:t xml:space="preserve">щей большую постоянную времени. Результирующая емкость конденсатора вследствие абсорбции зависит от времени нахождения его под постоянным напряжением. Малые коэффициенты абсорбции имеют полистирольные и фторопластовые конденсаторы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3-15].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</w:t>
      </w:r>
    </w:p>
    <w:p>
      <w:pPr>
        <w:pStyle w:val="Style2"/>
        <w:keepNext w:val="0"/>
        <w:keepLines w:val="0"/>
        <w:framePr w:w="5670" w:h="1303" w:wrap="none" w:hAnchor="page" w:x="557" w:y="1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полистирольных конденсаторов коэффициент абсорбции норми</w:t>
        <w:softHyphen/>
        <w:t xml:space="preserve">руется равным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0,3%,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самом деле он существен</w:t>
        <w:softHyphen/>
        <w:t>но меньше. Для фторопластовых конденсаторов этот ко</w:t>
        <w:softHyphen/>
        <w:t xml:space="preserve">эффициент 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Специальными мера</w:t>
        <w:softHyphen/>
        <w:t>ми коэффициент абсорбции может быть снижен до очень малых значений.</w:t>
      </w:r>
    </w:p>
    <w:p>
      <w:pPr>
        <w:pStyle w:val="Style13"/>
        <w:keepNext w:val="0"/>
        <w:keepLines w:val="0"/>
        <w:framePr w:w="3938" w:h="468" w:wrap="none" w:hAnchor="page" w:x="2037" w:y="18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3-13.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Схема замещения конденсатора с абсорбцией.</w:t>
      </w:r>
    </w:p>
    <w:p>
      <w:pPr>
        <w:pStyle w:val="Style2"/>
        <w:keepNext w:val="0"/>
        <w:keepLines w:val="0"/>
        <w:framePr w:w="5764" w:h="4406" w:wrap="none" w:hAnchor="page" w:x="428" w:y="2744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Стабильность.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Емкость конденсаторов с диэлектри</w:t>
        <w:softHyphen/>
        <w:t xml:space="preserve">ком мало изменяется со временем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3-11].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 конденса</w:t>
        <w:softHyphen/>
        <w:t>торов ФТ в течение первого года с момента изготовле</w:t>
        <w:softHyphen/>
        <w:t xml:space="preserve">ния емкость изменяется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0,3%,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в даль</w:t>
        <w:softHyphen/>
        <w:t xml:space="preserve">нейшем— менее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0,05%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год.</w:t>
      </w:r>
    </w:p>
    <w:p>
      <w:pPr>
        <w:pStyle w:val="Style2"/>
        <w:keepNext w:val="0"/>
        <w:keepLines w:val="0"/>
        <w:framePr w:w="5764" w:h="4406" w:wrap="none" w:hAnchor="page" w:x="428" w:y="2744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температуры.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Температурный коэффициент емкости (ТКЕ) конденсаторов с диэлектриком обычно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%/К и выбором рациональной техно</w:t>
        <w:softHyphen/>
        <w:t>логии может быть уменьшен. Тренировка полистироло</w:t>
        <w:softHyphen/>
        <w:t xml:space="preserve">вых конденсаторов температурными циклами повышает их температурную устойчивость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3-25].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Существуют сведения о конденсаторах с очень малым ТКЕ. У фторо</w:t>
        <w:softHyphen/>
        <w:t xml:space="preserve">пластовых конденсаторов ФТ в диапазоне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ТКЕ составляет от 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0,012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до 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%/К, а при темпе</w:t>
        <w:softHyphen/>
        <w:t xml:space="preserve">ратурах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18,5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имеют место скачкообразные изменения емкости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обу</w:t>
        <w:softHyphen/>
        <w:t>словленные фазовыми переходами в диэлектрике.</w:t>
      </w:r>
    </w:p>
    <w:p>
      <w:pPr>
        <w:pStyle w:val="Style2"/>
        <w:keepNext w:val="0"/>
        <w:keepLines w:val="0"/>
        <w:framePr w:w="5764" w:h="4406" w:wrap="none" w:hAnchor="page" w:x="428" w:y="2744"/>
        <w:widowControl w:val="0"/>
        <w:shd w:val="clear" w:color="auto" w:fill="auto"/>
        <w:bidi w:val="0"/>
        <w:spacing w:before="0" w:after="0" w:line="206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Уменьшение сопротивления изоляции конденсаторов с диэлектриком с ростом температуры выражается эмпи</w:t>
        <w:softHyphen/>
        <w:t>рической формулой</w:t>
      </w:r>
    </w:p>
    <w:p>
      <w:pPr>
        <w:pStyle w:val="Style2"/>
        <w:keepNext w:val="0"/>
        <w:keepLines w:val="0"/>
        <w:framePr w:w="5760" w:h="2167" w:wrap="none" w:hAnchor="page" w:x="381" w:y="7500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β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многих диэлектриков лежит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0,035,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для полиэтилена —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0,045.</w:t>
      </w:r>
    </w:p>
    <w:p>
      <w:pPr>
        <w:pStyle w:val="Style2"/>
        <w:keepNext w:val="0"/>
        <w:keepLines w:val="0"/>
        <w:framePr w:w="5760" w:h="2167" w:wrap="none" w:hAnchor="page" w:x="381" w:y="7500"/>
        <w:widowControl w:val="0"/>
        <w:shd w:val="clear" w:color="auto" w:fill="auto"/>
        <w:bidi w:val="0"/>
        <w:spacing w:before="0" w:after="0" w:line="202" w:lineRule="auto"/>
        <w:ind w:left="0" w:right="0" w:firstLine="38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влажности.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Вода является полярной жидко</w:t>
        <w:softHyphen/>
        <w:t>стью с большой диэлектрической постоянной и высокой электропроводностью. Поглощение влаги приводит к возрастанию емкости конденсатора и резкому сниже</w:t>
        <w:softHyphen/>
        <w:t>нию сопротивления изоляции. Для конденсаторов, ис</w:t>
        <w:softHyphen/>
        <w:t>пользуемых в электрометрии, эти явления не сильно выражены, так как полистирол и фторопласт не гигро</w:t>
        <w:softHyphen/>
        <w:t>скопичны. При полной герметизации конденсаторов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03" behindDoc="1" locked="0" layoutInCell="1" allowOverlap="1">
            <wp:simplePos x="0" y="0"/>
            <wp:positionH relativeFrom="page">
              <wp:posOffset>460375</wp:posOffset>
            </wp:positionH>
            <wp:positionV relativeFrom="margin">
              <wp:posOffset>829945</wp:posOffset>
            </wp:positionV>
            <wp:extent cx="841375" cy="914400"/>
            <wp:wrapNone/>
            <wp:docPr id="42" name="Shap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box 43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ext cx="841375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04" behindDoc="1" locked="0" layoutInCell="1" allowOverlap="1">
            <wp:simplePos x="0" y="0"/>
            <wp:positionH relativeFrom="page">
              <wp:posOffset>1283335</wp:posOffset>
            </wp:positionH>
            <wp:positionV relativeFrom="margin">
              <wp:posOffset>4498975</wp:posOffset>
            </wp:positionV>
            <wp:extent cx="1621790" cy="250190"/>
            <wp:wrapNone/>
            <wp:docPr id="44" name="Shap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box 45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ext cx="1621790" cy="250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65" w:line="1" w:lineRule="exact"/>
      </w:pPr>
    </w:p>
    <w:p>
      <w:pPr>
        <w:widowControl w:val="0"/>
        <w:spacing w:line="1" w:lineRule="exact"/>
        <w:sectPr>
          <w:footerReference w:type="default" r:id="rId40"/>
          <w:footnotePr>
            <w:pos w:val="pageBottom"/>
            <w:numFmt w:val="decimal"/>
            <w:numRestart w:val="continuous"/>
          </w:footnotePr>
          <w:pgSz w:w="6606" w:h="10732"/>
          <w:pgMar w:top="599" w:right="380" w:bottom="266" w:left="380" w:header="171" w:footer="3" w:gutter="0"/>
          <w:pgNumType w:start="75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влажность влияет только на утечки по изоляторам, и это влияние носит обратимый характер.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напряжения.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Зависимость емкости конден</w:t>
        <w:softHyphen/>
        <w:t>саторов с диэлектриком от приложенного напряжения не превышает сотых—тысячных долей процента и обыч</w:t>
        <w:softHyphen/>
        <w:t>но ею можно пренебречь.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Влияние радиоактивного излучения.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Под воздейст</w:t>
        <w:softHyphen/>
        <w:t>вием излучения в конденсаторах с диэлектриком возни</w:t>
        <w:softHyphen/>
        <w:t>кает дополнительная проводимость. Это влияние являет</w:t>
        <w:softHyphen/>
        <w:t>ся обратимым. Возможны и необратимые изменения емкости и сопротивления утечки вследствие изменения структуры диэлектрика. Влияние излучения зависит от материала диэлектрика, конструкции и технологии изго</w:t>
        <w:softHyphen/>
        <w:t>товления конденсатора.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Собственные помехи.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Собственные помехи конденса</w:t>
        <w:softHyphen/>
        <w:t>торов, используемых в электрометрических цепях, удоб</w:t>
        <w:softHyphen/>
        <w:t>но характеризовать паразитным током. Причины и уро</w:t>
        <w:softHyphen/>
        <w:t>вень этих помех мало изучены. Паразитный ток конден</w:t>
        <w:softHyphen/>
        <w:t xml:space="preserve">саторов ФТ емкостью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0,037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мкФ в нормальных условиях может достигать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и значительно увеличивается при изменении температуры.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28" w:val="left"/>
        </w:tabs>
        <w:bidi w:val="0"/>
        <w:spacing w:before="0" w:after="10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Воздушные конденсаторы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34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сведения.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 емкостях менее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 для обеспечения постоянной времени саморазряда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необходимо иметь сопротивление изоляции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l6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Ом. Обеспечить такие параметры можно толь</w:t>
        <w:softHyphen/>
        <w:t>ко в специально выполненных воздушных конденсато</w:t>
        <w:softHyphen/>
        <w:t>рах. Для устранения влияния утечек в них можно при</w:t>
        <w:softHyphen/>
        <w:t>менять методы эквипотенциальной защиты. Абсорбция воздушных конденсаторов пренебрежимо мала, а ста</w:t>
        <w:softHyphen/>
        <w:t>бильность емкости во времени может быть очень высо</w:t>
        <w:softHyphen/>
        <w:t>кой; ТКЕ воздушных конденсаторов определяется кон</w:t>
        <w:softHyphen/>
        <w:t>струкцией и материалами и может быть сделан малым. Напряжение не влияет на их работу. Паразитный ток воздушного конденсатора определяется качеством изо</w:t>
        <w:softHyphen/>
        <w:t xml:space="preserve">лятора и может быть снижен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(l÷2)10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00" w:line="218" w:lineRule="auto"/>
        <w:ind w:left="0" w:right="0" w:firstLine="340"/>
        <w:jc w:val="both"/>
        <w:sectPr>
          <w:footerReference w:type="default" r:id="rId41"/>
          <w:footnotePr>
            <w:pos w:val="pageBottom"/>
            <w:numFmt w:val="decimal"/>
            <w:numRestart w:val="continuous"/>
          </w:footnotePr>
          <w:pgSz w:w="6606" w:h="10732"/>
          <w:pgMar w:top="502" w:right="621" w:bottom="374" w:left="250" w:header="74" w:footer="3" w:gutter="0"/>
          <w:pgNumType w:start="75"/>
          <w:cols w:space="720"/>
          <w:noEndnote/>
          <w:rtlGutter w:val="0"/>
          <w:docGrid w:linePitch="360"/>
        </w:sectPr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Примеры исполнения.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Проще всего выполнить воздушный кон</w:t>
        <w:softHyphen/>
        <w:t xml:space="preserve">денсатор с емкостью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пФ. С увеличением емкости зазоры между пластинами уменьшаются, сложность изготовления возрастает.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Воздушные накопительные конденсаторы НК-1 и разделительные РК-1 конструктивно подобны, но первые выпускаются на номинальное значение 100 пФ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вторые 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o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 30 пФ. Габариты конденсоров 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32×26×26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мм, масса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г. Конденсаторы рассчитаны на интервал рабочих температур от —50 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+65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°С; ТКЕ не превышает</w:t>
      </w:r>
    </w:p>
    <w:p>
      <w:pPr>
        <w:widowControl w:val="0"/>
        <w:spacing w:line="96" w:lineRule="exact"/>
        <w:rPr>
          <w:sz w:val="8"/>
          <w:szCs w:val="8"/>
        </w:rPr>
      </w:pPr>
    </w:p>
    <w:p>
      <w:pPr>
        <w:widowControl w:val="0"/>
        <w:spacing w:line="1" w:lineRule="exact"/>
        <w:sectPr>
          <w:footerReference w:type="default" r:id="rId42"/>
          <w:footnotePr>
            <w:pos w:val="pageBottom"/>
            <w:numFmt w:val="decimal"/>
            <w:numRestart w:val="continuous"/>
          </w:footnotePr>
          <w:pgSz w:w="6606" w:h="10732"/>
          <w:pgMar w:top="400" w:right="497" w:bottom="33" w:left="360" w:header="0" w:footer="3" w:gutter="0"/>
          <w:pgNumType w:start="77"/>
          <w:cols w:space="720"/>
          <w:noEndnote/>
          <w:rtlGutter w:val="0"/>
          <w:docGrid w:linePitch="360"/>
        </w:sectPr>
      </w:pP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0,02%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/К. Изоляция выполнена из янтаря; сопротивление изоляции не менее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Ом, паразитный ток не более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5∙10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20" w:line="223" w:lineRule="auto"/>
        <w:ind w:left="0" w:right="0"/>
        <w:jc w:val="both"/>
      </w:pPr>
      <w:r>
        <w:drawing>
          <wp:anchor distT="63500" distB="221615" distL="157480" distR="151130" simplePos="0" relativeHeight="125829388" behindDoc="0" locked="0" layoutInCell="1" allowOverlap="1">
            <wp:simplePos x="0" y="0"/>
            <wp:positionH relativeFrom="page">
              <wp:posOffset>631825</wp:posOffset>
            </wp:positionH>
            <wp:positionV relativeFrom="paragraph">
              <wp:posOffset>825500</wp:posOffset>
            </wp:positionV>
            <wp:extent cx="2853055" cy="1743710"/>
            <wp:wrapTopAndBottom/>
            <wp:docPr id="48" name="Shap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box 49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ext cx="2853055" cy="17437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588645</wp:posOffset>
                </wp:positionH>
                <wp:positionV relativeFrom="paragraph">
                  <wp:posOffset>2649855</wp:posOffset>
                </wp:positionV>
                <wp:extent cx="2934970" cy="139700"/>
                <wp:wrapNone/>
                <wp:docPr id="50" name="Shape 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34970" cy="1397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3-14.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Конструкция воздушного электрометрическо</w:t>
                              <w:softHyphen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type="#_x0000_t202" style="position:absolute;margin-left:46.350000000000001pt;margin-top:208.65000000000001pt;width:231.09999999999999pt;height:11.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3-14.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Конструкция воздушного электрометрическо</w:t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серии воздушных конденсаторов ВНИИФТРИ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14-27]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 основу взяты конструктивные и технологические решения, использо</w:t>
        <w:softHyphen/>
        <w:t>ванные в конденсаторах НК-1 и РК-1, но они выполнены трехза</w:t>
        <w:softHyphen/>
        <w:t>жимными (с эквипотенциальной защитой от токов утечки) и регу</w:t>
        <w:softHyphen/>
        <w:t xml:space="preserve">лируемыми. Конденсаторы имеют емкости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пФ. Конденса</w:t>
        <w:softHyphen/>
        <w:t>торы разной емкости отличаются только числом пластин.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го конденсатора.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Основным узлом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3-14)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является блок, который состоит из двух групп полированных пластин, образующих электроды. Пласти</w:t>
        <w:softHyphen/>
        <w:t xml:space="preserve">ны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крепятся при помощи точечной сварки к стойкам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те в свою очередь приварены к втулкам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Втулка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служит одним из вы</w:t>
        <w:softHyphen/>
        <w:t xml:space="preserve">водов конденсатора; она имеет отверстие с резьбой, через которое проходит регулировочный винт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пластиной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служащей для под</w:t>
        <w:softHyphen/>
        <w:t xml:space="preserve">гонки емкости конденсатора к номинальному значению. Фиксация положения винта осуществляется обжимом внешнего конца винта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разрезным концом втулки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Вывод регулировочного винта закры</w:t>
        <w:softHyphen/>
        <w:t xml:space="preserve">вается колпачком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навинчивающимся на втулку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Втулка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Помощи эпоксидного клея крепится к изолятору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тот — к охран</w:t>
        <w:softHyphen/>
        <w:t xml:space="preserve">ному кольцу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Втулка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приклеивается между изоляторами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последние клеятся к охранному кольцу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Кольцо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служит для эквипотенциальной защиты путем разделения изоляторов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соединяется с корпусом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конденсатора. Неразборный блок плас</w:t>
        <w:softHyphen/>
        <w:t xml:space="preserve">тин с втулками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изоляторами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7,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охранным кольцом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вставляется в корпус и завальцовывается.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Вторая группа пластин при помощи гибкого проводника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сое</w:t>
        <w:softHyphen/>
        <w:t xml:space="preserve">диняется со втулкой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которая является вторым выводом конден</w:t>
        <w:softHyphen/>
        <w:t xml:space="preserve">сатора. Она крепится эпоксидным слоем к изолятору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16,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послед</w:t>
        <w:softHyphen/>
        <w:t xml:space="preserve">ний — к корпусу. Место пайки проводника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втулки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закры</w:t>
        <w:softHyphen/>
        <w:t xml:space="preserve">вается колпачком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17.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Для крепления конденсатора предусмотрена гайка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13.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Все изоляторы выполнены из янтаря, поверхности изолято</w:t>
        <w:softHyphen/>
        <w:t xml:space="preserve">ров тщательно полированы. Металлические части конденсаторов (за исключением корпуса, колпачков и втулки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15)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целью уменьшения ТКЕ выполнены из инвара.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76</w:t>
      </w:r>
      <w:r>
        <w:br w:type="page"/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320" w:line="228" w:lineRule="auto"/>
        <w:ind w:left="0" w:right="0" w:firstLine="34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Конденсаторы имеют неточность подгонки емкости около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0,1%,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ТКЕ около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0,01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—0,015%/К, сопротивление утечки между пластинами больше 10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15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Габариты конденсаторов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32×32×50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мм для конден</w:t>
        <w:softHyphen/>
        <w:t xml:space="preserve">сатора емкостью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пФ и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44×44×82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мм для конденсатора емкостью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400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пФ.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3-4.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ИСТОЧНИКИ МАЛЫХ ТОКОВ</w:t>
      </w:r>
    </w:p>
    <w:p>
      <w:pPr>
        <w:pStyle w:val="Style28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</w:pPr>
      <w:bookmarkStart w:id="2" w:name="bookmark2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а) Ионизационные источники</w:t>
      </w:r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Ионизационные источники токов (ИИТ) представля</w:t>
        <w:softHyphen/>
        <w:t>ют собой ионизационную камеру со встроенным радио</w:t>
        <w:softHyphen/>
        <w:t>активным излучателем. Напряжение питания выбирает</w:t>
        <w:softHyphen/>
        <w:t xml:space="preserve">ся так, чтобы камера работала в режиме насыщения. В ИИТ применяют α 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-излучатели, вопросы радиаци</w:t>
        <w:softHyphen/>
        <w:t>онной защиты при этом решаются проще, чем при γ-излучателях. Высокая ионизирующая способность α-частиц делает ИИТ с α-излучателями наиболее пригодны</w:t>
        <w:softHyphen/>
        <w:t xml:space="preserve">ми для токов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Для получения тока насы</w:t>
        <w:softHyphen/>
        <w:t>щения в них необходимы сравнительно сильные элек</w:t>
        <w:softHyphen/>
        <w:t xml:space="preserve">трические поля. Заряд, создаваемый одной β-частицей,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порядка меньше, чем для аα-частицы, поэтому β-излучатели обеспечивают меньшие статистические флуктуации тока. Насыщение достигается в них при меньших напряжениях, чем для α-излучателей.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6" w:lineRule="auto"/>
        <w:ind w:left="0" w:right="0" w:firstLine="340"/>
        <w:jc w:val="both"/>
      </w:pPr>
      <w:r>
        <w:drawing>
          <wp:anchor distT="0" distB="418465" distL="101600" distR="179070" simplePos="0" relativeHeight="125829389" behindDoc="0" locked="0" layoutInCell="1" allowOverlap="1">
            <wp:simplePos x="0" y="0"/>
            <wp:positionH relativeFrom="page">
              <wp:posOffset>1878965</wp:posOffset>
            </wp:positionH>
            <wp:positionV relativeFrom="paragraph">
              <wp:posOffset>698500</wp:posOffset>
            </wp:positionV>
            <wp:extent cx="1920240" cy="1706880"/>
            <wp:wrapSquare wrapText="bothSides"/>
            <wp:docPr id="52" name="Shape 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box 53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1920240" cy="170688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1899285</wp:posOffset>
                </wp:positionH>
                <wp:positionV relativeFrom="paragraph">
                  <wp:posOffset>2444750</wp:posOffset>
                </wp:positionV>
                <wp:extent cx="1979930" cy="379730"/>
                <wp:wrapNone/>
                <wp:docPr id="54" name="Shape 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79930" cy="379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1516" w:val="left"/>
                                <w:tab w:pos="2138" w:val="left"/>
                              </w:tabs>
                              <w:bidi w:val="0"/>
                              <w:spacing w:before="0" w:after="0" w:line="221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3-15.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Устройство ионизационно</w:t>
                              <w:softHyphen/>
                              <w:t>го источника тока для тераомметра ТОМ-Тарту-63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0" type="#_x0000_t202" style="position:absolute;margin-left:149.55000000000001pt;margin-top:192.5pt;width:155.90000000000001pt;height:29.900000000000002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1516" w:val="left"/>
                          <w:tab w:pos="2138" w:val="left"/>
                        </w:tabs>
                        <w:bidi w:val="0"/>
                        <w:spacing w:before="0" w:after="0" w:line="221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3-15.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Устройство ионизационно</w:t>
                        <w:softHyphen/>
                        <w:t>го источника тока для тераомметра ТОМ-Тарту-63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Ионизационные источники токов могут выполняться на одно значение тока на выходе или регулируемыми. В последних эффективная излучающая поверхность ме</w:t>
        <w:softHyphen/>
        <w:t>няется передвижением экрана. Регулируемым и нерегу</w:t>
        <w:softHyphen/>
        <w:t>лируемым ИИТ посвя</w:t>
        <w:softHyphen/>
        <w:t>щено много работ. Не</w:t>
        <w:softHyphen/>
        <w:t>стабильность ИИТ оп</w:t>
        <w:softHyphen/>
        <w:t>ределяется периодом полураспада радиоак</w:t>
        <w:softHyphen/>
        <w:t>тивного препарата и некоторыми другими факторами и при пра</w:t>
        <w:softHyphen/>
        <w:t>вильном выборе конст</w:t>
        <w:softHyphen/>
        <w:t>рукции и технологии не превышает 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,1%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год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3-30].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40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рис.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3-15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показано устройство ИИТ с 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β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-излучателем для тераомметра ТОМ-Тарту-63 [Л.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14-27],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котором используется излучатель</w:t>
      </w:r>
    </w:p>
    <w:p>
      <w:pPr>
        <w:pStyle w:val="Style40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right"/>
        <w:sectPr>
          <w:footnotePr>
            <w:pos w:val="pageBottom"/>
            <w:numFmt w:val="decimal"/>
            <w:numRestart w:val="continuous"/>
          </w:footnotePr>
          <w:type w:val="continuous"/>
          <w:pgSz w:w="6606" w:h="10732"/>
          <w:pgMar w:top="400" w:right="497" w:bottom="33" w:left="36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11</w:t>
      </w:r>
      <w:bookmarkStart w:id="4" w:name="bookmark4"/>
      <w:bookmarkEnd w:id="4"/>
    </w:p>
    <w:p>
      <w:pPr>
        <w:pStyle w:val="Style13"/>
        <w:keepNext w:val="0"/>
        <w:keepLines w:val="0"/>
        <w:framePr w:w="5760" w:h="8849" w:wrap="none" w:hAnchor="page" w:x="546" w:y="1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тель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типа БИ-1, представляющий собой изотоп стронция-90 в равновесии с итрием-90. Излучатель имеет активность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0,5×3,7× ×10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7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расп/с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(0,5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мКи) и создает ток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Для ослабления тока в кратности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: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предусмотрены металлические фильт</w:t>
        <w:softHyphen/>
        <w:t xml:space="preserve">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вмонтированные по вращающемся диске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Питающее напря</w:t>
        <w:softHyphen/>
        <w:t xml:space="preserve">жение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+400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подается на цилиндрический электрод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6.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снима</w:t>
        <w:softHyphen/>
        <w:t xml:space="preserve">ется с центрального электрода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закрепленного на фторопластовом изоляторе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имеющего вывод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уменьшения утечек изоля</w:t>
        <w:softHyphen/>
        <w:t xml:space="preserve">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окружен охранным кольцом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9,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потенциал которого поддер</w:t>
        <w:softHyphen/>
        <w:t xml:space="preserve">живается равным потенциалу электрода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защиты обслуживающего персонала от воздействия излучений и для подавления влияния рассеянного вторичного рентгенов</w:t>
        <w:softHyphen/>
        <w:t>ского излучения применяются свинцовые эк</w:t>
        <w:softHyphen/>
        <w:t xml:space="preserve">раны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7.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 как источник негерметизирован, а ионизационный ток пропорциона</w:t>
        <w:softHyphen/>
        <w:t>лен плотности газа в камере, то при изме</w:t>
        <w:softHyphen/>
        <w:t xml:space="preserve">нении температуры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 или при изме</w:t>
        <w:softHyphen/>
        <w:t xml:space="preserve">нении давления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400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Н/м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ток источника изменяется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4%.</w:t>
      </w:r>
    </w:p>
    <w:p>
      <w:pPr>
        <w:pStyle w:val="Style13"/>
        <w:keepNext w:val="0"/>
        <w:keepLines w:val="0"/>
        <w:framePr w:w="5760" w:h="8849" w:wrap="none" w:hAnchor="page" w:x="546" w:y="1"/>
        <w:widowControl w:val="0"/>
        <w:shd w:val="clear" w:color="auto" w:fill="auto"/>
        <w:bidi w:val="0"/>
        <w:spacing w:before="0" w:after="0" w:line="223" w:lineRule="auto"/>
        <w:ind w:left="0" w:right="0" w:firstLine="24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Герметизированный ИИТ Тартуского университета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3-16)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представляет гер</w:t>
        <w:softHyphen/>
        <w:t xml:space="preserve">метичную ионизационную камеру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 встроенным радиоактивным излучателем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заполненную смесью газов: аргона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98%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гелия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2%.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Излучатель соединен через стер</w:t>
        <w:softHyphen/>
        <w:t xml:space="preserve">жень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выходным зажимом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 выполня</w:t>
        <w:softHyphen/>
        <w:t>ет роль собирающего электрода камеры. Выходной зажим изолирован от камеры ке</w:t>
        <w:softHyphen/>
        <w:t xml:space="preserve">рамическим изолятором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электродом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6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эквипотенциальной защиты зажима. Основными конструкционными материалами ИИТ являются сталь и керамика. Осно</w:t>
        <w:softHyphen/>
        <w:t>вание излучателя изготовлено из оргстекла и покрыто тонким радиоактивным слоем с изотопом углерод-14, а затем слоем золота. Детали ИИТ соединены вакуумплотно: швы стальных деталей аргонодуговой сваркой, керамика-металл припоем ПСр-72. Период полу</w:t>
        <w:softHyphen/>
        <w:t>распада изотопа углерод-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14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5600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лет. Временная неста</w:t>
        <w:softHyphen/>
        <w:t xml:space="preserve">бильность выходного тока ИИТ не превышает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год и определя</w:t>
        <w:softHyphen/>
        <w:t>ется в основном изменением количества свободного газа в камере. Оно может меняться из-за микроутечек в конструкционных деталях, а также за счет явлений поглощения газов при нагреве и охлажде</w:t>
        <w:softHyphen/>
        <w:t>нии ИИТ.</w:t>
      </w:r>
    </w:p>
    <w:p>
      <w:pPr>
        <w:pStyle w:val="Style2"/>
        <w:keepNext w:val="0"/>
        <w:keepLines w:val="0"/>
        <w:framePr w:w="5760" w:h="8849" w:wrap="none" w:hAnchor="page" w:x="546" w:y="1"/>
        <w:widowControl w:val="0"/>
        <w:shd w:val="clear" w:color="auto" w:fill="auto"/>
        <w:bidi w:val="0"/>
        <w:spacing w:before="0" w:after="0" w:line="202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Ионизационные источники тока имеют большой срок службы, малые габариты и массу, просты в эксплуата</w:t>
        <w:softHyphen/>
        <w:t xml:space="preserve">ции. Фирма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Victoreen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(США) выпускает нерегулируе</w:t>
        <w:softHyphen/>
        <w:t xml:space="preserve">мые ИИТ на токи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-8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3-26].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каче</w:t>
        <w:softHyphen/>
        <w:t xml:space="preserve">стве радиоактивного элемента в них используется 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241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Am.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Напряжение питания составляет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500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В.</w:t>
      </w:r>
    </w:p>
    <w:p>
      <w:pPr>
        <w:pStyle w:val="Style2"/>
        <w:keepNext w:val="0"/>
        <w:keepLines w:val="0"/>
        <w:framePr w:w="2484" w:h="274" w:wrap="none" w:hAnchor="page" w:x="568" w:y="886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б) Емкостные источники</w:t>
      </w:r>
    </w:p>
    <w:p>
      <w:pPr>
        <w:pStyle w:val="Style2"/>
        <w:keepNext w:val="0"/>
        <w:keepLines w:val="0"/>
        <w:framePr w:w="5710" w:h="727" w:wrap="none" w:hAnchor="page" w:x="507" w:y="9174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 подключении конденсатора к генератору пило</w:t>
        <w:softHyphen/>
        <w:t xml:space="preserve">образного напряжения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(ΓΠH)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 в цепи конденсатора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78</w:t>
      </w:r>
    </w:p>
    <w:p>
      <w:pPr>
        <w:pStyle w:val="Style13"/>
        <w:keepNext w:val="0"/>
        <w:keepLines w:val="0"/>
        <w:framePr w:w="1912" w:h="810" w:wrap="none" w:hAnchor="page" w:x="528" w:y="4692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3-16.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Устрой</w:t>
        <w:softHyphen/>
        <w:t>ство герметизирован</w:t>
        <w:softHyphen/>
        <w:t>ного ионизационного источника тока.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07" behindDoc="1" locked="0" layoutInCell="1" allowOverlap="1">
            <wp:simplePos x="0" y="0"/>
            <wp:positionH relativeFrom="page">
              <wp:posOffset>481330</wp:posOffset>
            </wp:positionH>
            <wp:positionV relativeFrom="margin">
              <wp:posOffset>1094740</wp:posOffset>
            </wp:positionV>
            <wp:extent cx="1090930" cy="1810385"/>
            <wp:wrapNone/>
            <wp:docPr id="56" name="Shap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box 57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1090930" cy="18103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39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578" w:right="301" w:bottom="54" w:left="506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5648" w:h="493" w:wrap="none" w:hAnchor="page" w:x="264" w:y="1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пропорционален его емкости и скорости изменения (кру</w:t>
        <w:softHyphen/>
        <w:t>тизне) напряжения</w:t>
      </w:r>
    </w:p>
    <w:p>
      <w:pPr>
        <w:pStyle w:val="Style2"/>
        <w:keepNext w:val="0"/>
        <w:keepLines w:val="0"/>
        <w:framePr w:w="5681" w:h="2214" w:wrap="none" w:hAnchor="page" w:x="282" w:y="1056"/>
        <w:widowControl w:val="0"/>
        <w:shd w:val="clear" w:color="auto" w:fill="auto"/>
        <w:bidi w:val="0"/>
        <w:spacing w:before="0" w:after="60" w:line="211" w:lineRule="auto"/>
        <w:ind w:left="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= const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dU∕dt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const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имеем:</w:t>
      </w:r>
    </w:p>
    <w:p>
      <w:pPr>
        <w:pStyle w:val="Style2"/>
        <w:keepNext w:val="0"/>
        <w:keepLines w:val="0"/>
        <w:framePr w:w="5681" w:h="2214" w:wrap="none" w:hAnchor="page" w:x="282" w:y="1056"/>
        <w:widowControl w:val="0"/>
        <w:shd w:val="clear" w:color="auto" w:fill="auto"/>
        <w:bidi w:val="0"/>
        <w:spacing w:before="0" w:after="60" w:line="211" w:lineRule="auto"/>
        <w:ind w:left="0" w:right="0" w:firstLine="0"/>
        <w:jc w:val="center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I(t)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=C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const.</w:t>
      </w:r>
    </w:p>
    <w:p>
      <w:pPr>
        <w:pStyle w:val="Style2"/>
        <w:keepNext w:val="0"/>
        <w:keepLines w:val="0"/>
        <w:framePr w:w="5681" w:h="2214" w:wrap="none" w:hAnchor="page" w:x="282" w:y="1056"/>
        <w:widowControl w:val="0"/>
        <w:shd w:val="clear" w:color="auto" w:fill="auto"/>
        <w:bidi w:val="0"/>
        <w:spacing w:before="0" w:after="0" w:line="211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этом принципе можно выполнять источники на токи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для этого нужно С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 и 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 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мВ/с. Сопротивление утечки дифференцирующего конденсатора должно быть очень большим, иначе ток утечки внесет погрешность.</w:t>
      </w:r>
    </w:p>
    <w:p>
      <w:pPr>
        <w:pStyle w:val="Style2"/>
        <w:keepNext w:val="0"/>
        <w:keepLines w:val="0"/>
        <w:framePr w:w="5681" w:h="2214" w:wrap="none" w:hAnchor="page" w:x="282" w:y="1056"/>
        <w:widowControl w:val="0"/>
        <w:shd w:val="clear" w:color="auto" w:fill="auto"/>
        <w:bidi w:val="0"/>
        <w:spacing w:before="0" w:after="60" w:line="211" w:lineRule="auto"/>
        <w:ind w:left="0" w:right="0" w:firstLine="3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качестве ГПН используются многооборотные по</w:t>
        <w:softHyphen/>
        <w:t>тенциометры и электронные Схемы. В источнике тока</w:t>
      </w:r>
    </w:p>
    <w:p>
      <w:pPr>
        <w:pStyle w:val="Style5"/>
        <w:keepNext w:val="0"/>
        <w:keepLines w:val="0"/>
        <w:framePr w:w="2599" w:h="576" w:wrap="none" w:hAnchor="page" w:x="311" w:y="4620"/>
        <w:widowControl w:val="0"/>
        <w:shd w:val="clear" w:color="auto" w:fill="auto"/>
        <w:bidi w:val="0"/>
        <w:spacing w:before="0" w:after="0" w:line="226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3-17.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источника тока с много</w:t>
        <w:softHyphen/>
        <w:t>оборотным потенциометром.</w:t>
      </w:r>
    </w:p>
    <w:p>
      <w:pPr>
        <w:pStyle w:val="Style5"/>
        <w:keepNext w:val="0"/>
        <w:keepLines w:val="0"/>
        <w:framePr w:w="2603" w:h="756" w:wrap="none" w:hAnchor="page" w:x="3388" w:y="462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both"/>
        <w:rPr>
          <w:sz w:val="16"/>
          <w:szCs w:val="16"/>
        </w:rPr>
      </w:pP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Рис.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 xml:space="preserve">3-18. </w:t>
      </w:r>
      <w:r>
        <w:rPr>
          <w:rFonts w:ascii="Cambria" w:eastAsia="Cambria" w:hAnsi="Cambria" w:cs="Cambria"/>
          <w:b/>
          <w:bCs/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Принципиальная схема источника тока с элек</w:t>
        <w:softHyphen/>
        <w:t>тронным генератором пилооб</w:t>
        <w:softHyphen/>
        <w:t>разного напряжения.</w:t>
      </w:r>
    </w:p>
    <w:p>
      <w:pPr>
        <w:pStyle w:val="Style2"/>
        <w:keepNext w:val="0"/>
        <w:keepLines w:val="0"/>
        <w:framePr w:w="5749" w:h="4093" w:wrap="none" w:hAnchor="page" w:x="329" w:y="5585"/>
        <w:widowControl w:val="0"/>
        <w:shd w:val="clear" w:color="auto" w:fill="auto"/>
        <w:bidi w:val="0"/>
        <w:spacing w:before="0" w:after="0" w:line="204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 многооборотным потенциометром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3-17)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послед</w:t>
        <w:softHyphen/>
        <w:t xml:space="preserve">ний вращается синхронным двигателем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Дв,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он должен иметь хорошую линейность. Нерегулярные процессы в подвижном контакте потенциометра могут вызывать флуктуации тока на выходе.</w:t>
      </w:r>
    </w:p>
    <w:p>
      <w:pPr>
        <w:pStyle w:val="Style2"/>
        <w:keepNext w:val="0"/>
        <w:keepLines w:val="0"/>
        <w:framePr w:w="5749" w:h="4093" w:wrap="none" w:hAnchor="page" w:x="329" w:y="5585"/>
        <w:widowControl w:val="0"/>
        <w:shd w:val="clear" w:color="auto" w:fill="auto"/>
        <w:bidi w:val="0"/>
        <w:spacing w:before="0" w:after="80" w:line="204" w:lineRule="auto"/>
        <w:ind w:left="0" w:right="0" w:firstLine="3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источниках с электронным ГПН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3-18)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</w:t>
        <w:softHyphen/>
        <w:t>следний выполняется на . усилителе постоянного тока (УПТ). При большом коэффициенте усиления УПТ на</w:t>
        <w:softHyphen/>
        <w:t>пряжение на выходе ГПН зависит от задающего напря</w:t>
        <w:softHyphen/>
        <w:t xml:space="preserve">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o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сопротивления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входе и емкости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кон</w:t>
        <w:softHyphen/>
        <w:t xml:space="preserve">денсатора в цепи ООС УПТ следующим образом: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U(t)=U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t∕RC.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Ток на выходе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=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Д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/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RC.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Для полу</w:t>
        <w:softHyphen/>
        <w:t>чения линейно изменяющегося напряжения можно ис</w:t>
        <w:softHyphen/>
        <w:t>пользовать и другие системы, однако ГПН с УПТ обес</w:t>
        <w:softHyphen/>
        <w:t>печивают большую длительность рабочего цикла и луч</w:t>
        <w:softHyphen/>
        <w:t xml:space="preserve">шую линейность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3-3—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3-5].</w:t>
      </w:r>
    </w:p>
    <w:p>
      <w:pPr>
        <w:pStyle w:val="Style13"/>
        <w:keepNext w:val="0"/>
        <w:keepLines w:val="0"/>
        <w:framePr w:w="5749" w:h="4093" w:wrap="none" w:hAnchor="page" w:x="329" w:y="5585"/>
        <w:widowControl w:val="0"/>
        <w:shd w:val="clear" w:color="auto" w:fill="auto"/>
        <w:bidi w:val="0"/>
        <w:spacing w:before="0" w:after="4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рис. 3-19 приведена функциональная схема источника ВНИИФТРИ на токи 10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8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В исходном положении контакт реле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ru-RU" w:eastAsia="ru-RU" w:bidi="ru-RU"/>
        </w:rPr>
        <w:t>Р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шунтирует конденсатор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тумблер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lang w:val="en-US" w:eastAsia="en-US" w:bidi="en-US"/>
        </w:rPr>
        <w:t>B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0"/>
          <w:w w:val="100"/>
          <w:position w:val="0"/>
          <w:sz w:val="18"/>
          <w:szCs w:val="18"/>
          <w:shd w:val="clear" w:color="auto" w:fill="auto"/>
          <w:vertAlign w:val="subscript"/>
          <w:lang w:val="en-US" w:eastAsia="en-US" w:bidi="en-US"/>
        </w:rPr>
        <w:t>1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разомкнут. При</w:t>
      </w:r>
    </w:p>
    <w:p>
      <w:pPr>
        <w:pStyle w:val="Style13"/>
        <w:keepNext w:val="0"/>
        <w:keepLines w:val="0"/>
        <w:framePr w:w="5749" w:h="180" w:wrap="none" w:hAnchor="page" w:x="329" w:y="9757"/>
        <w:widowControl w:val="0"/>
        <w:shd w:val="clear" w:color="auto" w:fill="auto"/>
        <w:bidi w:val="0"/>
        <w:spacing w:before="0" w:after="0" w:line="202" w:lineRule="auto"/>
        <w:ind w:left="0" w:right="0" w:firstLine="0"/>
        <w:jc w:val="righ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79</w:t>
      </w:r>
    </w:p>
    <w:p>
      <w:pPr>
        <w:widowControl w:val="0"/>
        <w:spacing w:line="360" w:lineRule="exact"/>
      </w:pPr>
      <w:r>
        <w:drawing>
          <wp:anchor distT="0" distB="443230" distL="31750" distR="0" simplePos="0" relativeHeight="62914708" behindDoc="1" locked="0" layoutInCell="1" allowOverlap="1">
            <wp:simplePos x="0" y="0"/>
            <wp:positionH relativeFrom="page">
              <wp:posOffset>228600</wp:posOffset>
            </wp:positionH>
            <wp:positionV relativeFrom="margin">
              <wp:posOffset>2160270</wp:posOffset>
            </wp:positionV>
            <wp:extent cx="1718945" cy="694690"/>
            <wp:wrapNone/>
            <wp:docPr id="58" name="Shape 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box 59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1718945" cy="6946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544195" distL="0" distR="36830" simplePos="0" relativeHeight="62914709" behindDoc="1" locked="0" layoutInCell="1" allowOverlap="1">
            <wp:simplePos x="0" y="0"/>
            <wp:positionH relativeFrom="page">
              <wp:posOffset>2073275</wp:posOffset>
            </wp:positionH>
            <wp:positionV relativeFrom="margin">
              <wp:posOffset>2164715</wp:posOffset>
            </wp:positionV>
            <wp:extent cx="1694815" cy="707390"/>
            <wp:wrapNone/>
            <wp:docPr id="60" name="Shap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box 61"/>
                    <pic:cNvPicPr/>
                  </pic:nvPicPr>
                  <pic:blipFill>
                    <a:blip r:embed="rId51"/>
                    <a:stretch/>
                  </pic:blipFill>
                  <pic:spPr>
                    <a:xfrm>
                      <a:ext cx="1694815" cy="707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10" behindDoc="1" locked="0" layoutInCell="1" allowOverlap="1">
            <wp:simplePos x="0" y="0"/>
            <wp:positionH relativeFrom="page">
              <wp:posOffset>539750</wp:posOffset>
            </wp:positionH>
            <wp:positionV relativeFrom="margin">
              <wp:posOffset>299720</wp:posOffset>
            </wp:positionV>
            <wp:extent cx="2780030" cy="316865"/>
            <wp:wrapNone/>
            <wp:docPr id="62" name="Shape 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box 63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ext cx="2780030" cy="31686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75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494" w:right="529" w:bottom="102" w:left="263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226060" distL="198755" distR="114300" simplePos="0" relativeHeight="125829390" behindDoc="0" locked="0" layoutInCell="1" allowOverlap="1">
            <wp:simplePos x="0" y="0"/>
            <wp:positionH relativeFrom="page">
              <wp:posOffset>346075</wp:posOffset>
            </wp:positionH>
            <wp:positionV relativeFrom="paragraph">
              <wp:posOffset>1067435</wp:posOffset>
            </wp:positionV>
            <wp:extent cx="3547745" cy="1377950"/>
            <wp:wrapTopAndBottom/>
            <wp:docPr id="64" name="Shape 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box 65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3547745" cy="13779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261620</wp:posOffset>
                </wp:positionH>
                <wp:positionV relativeFrom="paragraph">
                  <wp:posOffset>2526030</wp:posOffset>
                </wp:positionV>
                <wp:extent cx="3106420" cy="144145"/>
                <wp:wrapNone/>
                <wp:docPr id="66" name="Shape 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06420" cy="144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3-19.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Функциональная схема источника малых токов.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2" type="#_x0000_t202" style="position:absolute;margin-left:20.600000000000001pt;margin-top:198.90000000000001pt;width:244.59999999999999pt;height:11.35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3-19.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Функциональная схема источника малых токов.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both"/>
        <w:sectPr>
          <w:footnotePr>
            <w:pos w:val="pageBottom"/>
            <w:numFmt w:val="decimal"/>
            <w:numRestart w:val="continuous"/>
          </w:footnotePr>
          <w:pgSz w:w="6606" w:h="10732"/>
          <w:pgMar w:top="577" w:right="463" w:bottom="1" w:left="380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этом устанавливается нуль УПТ. Переключателем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выбирается полярность напряжения на выходе ГПН и тем самым направление тока на выходе источника, а переключателем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3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требуемый диапа</w:t>
        <w:softHyphen/>
        <w:t xml:space="preserve">зон токов. Для начала рабочего цикла размыкается контакт реле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замыкается тумблер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B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результате ток, протекающий через резис</w:t>
        <w:softHyphen/>
        <w:t xml:space="preserve">тор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6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, заряжает конденсатор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напряжение на выходе УПТ линейно возрастает. Через дифференцирующий конденсатор (один из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) и подключенную к источнику нагрузку начинает течь ток. Его значение регулируется изменением крутизны напряжения</w:t>
      </w:r>
    </w:p>
    <w:p>
      <w:pPr>
        <w:widowControl w:val="0"/>
        <w:spacing w:line="40" w:lineRule="exact"/>
        <w:rPr>
          <w:sz w:val="3"/>
          <w:szCs w:val="3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6606" w:h="10732"/>
          <w:pgMar w:top="535" w:right="0" w:bottom="42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393065" distL="36830" distR="25400" simplePos="0" relativeHeight="125829391" behindDoc="0" locked="0" layoutInCell="1" allowOverlap="1">
            <wp:simplePos x="0" y="0"/>
            <wp:positionH relativeFrom="page">
              <wp:posOffset>204470</wp:posOffset>
            </wp:positionH>
            <wp:positionV relativeFrom="paragraph">
              <wp:posOffset>1911350</wp:posOffset>
            </wp:positionV>
            <wp:extent cx="1737360" cy="1109345"/>
            <wp:wrapSquare wrapText="bothSides"/>
            <wp:docPr id="68" name="Shape 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box 69"/>
                    <pic:cNvPicPr/>
                  </pic:nvPicPr>
                  <pic:blipFill>
                    <a:blip r:embed="rId57"/>
                    <a:stretch/>
                  </pic:blipFill>
                  <pic:spPr>
                    <a:xfrm>
                      <a:ext cx="1737360" cy="11093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193040</wp:posOffset>
                </wp:positionH>
                <wp:positionV relativeFrom="paragraph">
                  <wp:posOffset>3056890</wp:posOffset>
                </wp:positionV>
                <wp:extent cx="1707515" cy="358775"/>
                <wp:wrapNone/>
                <wp:docPr id="70" name="Shape 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707515" cy="35877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1" w:lineRule="auto"/>
                              <w:ind w:left="0" w:right="0" w:firstLine="0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3-20. 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Принципиальная схема выносной головки источ</w:t>
                              <w:softHyphen/>
                              <w:t>ника малых токов.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6" type="#_x0000_t202" style="position:absolute;margin-left:15.200000000000001pt;margin-top:240.70000000000002pt;width:134.44999999999999pt;height:28.25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1" w:lineRule="auto"/>
                        <w:ind w:left="0" w:right="0" w:firstLine="0"/>
                        <w:jc w:val="both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3-20. </w:t>
                      </w:r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Принципиальная схема выносной головки источ</w:t>
                        <w:softHyphen/>
                        <w:t>ника малых токов.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ГПН. Последняя определяется напряжением, снимаемым с трехде</w:t>
        <w:softHyphen/>
        <w:t xml:space="preserve">кадного делителя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5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декады которого упрощенно изображены в виде потенциометров. Параметры интегрирующей цепи 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(R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bscript"/>
          <w:lang w:val="en-US" w:eastAsia="en-US" w:bidi="en-US"/>
        </w:rPr>
        <w:t>6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>=10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vertAlign w:val="superscript"/>
          <w:lang w:val="en-US" w:eastAsia="en-US" w:bidi="en-US"/>
        </w:rPr>
        <w:t>8</w:t>
      </w:r>
      <w:r>
        <w:rPr>
          <w:rFonts w:ascii="Courier New" w:eastAsia="Courier New" w:hAnsi="Courier New" w:cs="Courier New"/>
          <w:smallCaps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en-US" w:eastAsia="en-US" w:bidi="en-US"/>
        </w:rPr>
        <w:t xml:space="preserve">Om,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мкФ) выбраны так, что при изменении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вхо</w:t>
        <w:softHyphen/>
        <w:t xml:space="preserve">де ГПН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крутизна изменяется в пределах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В/с. Дискретность регулировки тока на выходе с помощью трехдекадного делителя не более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1 %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перекрытия диапазона токов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-8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используются дифференцирующие конденсаторы с емкостями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100 000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10 000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1000—100 пФ. Конденсатор 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 воздушный с изолятором из янтаря, остальные типа ФТ. Действительные значения емкостей отличаются от номинальных, поэтому используются конденсаторы с емкостями, несколько превышающими номинальные .значения, а для получения на границах поддиапазонов (при крутизне напря</w:t>
        <w:softHyphen/>
        <w:t xml:space="preserve">жения ГПН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В/с) токов, кратных отрицательной степени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выходе ГПН предусматриваются делители.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21" w:lineRule="auto"/>
        <w:ind w:left="0" w:right="0" w:firstLine="31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Токи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получают</w:t>
        <w:softHyphen/>
        <w:t xml:space="preserve">ся с помощью выносной головки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3-20),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подключаемой к выхо</w:t>
        <w:softHyphen/>
        <w:t xml:space="preserve">ду ГПН. В головке используется воздушный конденсатор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трехза</w:t>
        <w:softHyphen/>
        <w:t xml:space="preserve">жимной конструкции емкостью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пФ. Выбор поддиапазонов осу</w:t>
        <w:softHyphen/>
        <w:t xml:space="preserve">ществляется переключателем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изменяющим коэффициент пере</w:t>
        <w:softHyphen/>
        <w:t>дачи делителя на резисторах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R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—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4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Наименьшая крутизна напря</w:t>
        <w:softHyphen/>
        <w:t xml:space="preserve">жения на выходе ГПН равна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мкВ/с (при токе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А).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80" w:line="221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Погрешность воспроизведения тока на выходе такого источника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80</w:t>
        <w:br w:type="page"/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определяется источником задающего напряжения, входным и выход</w:t>
        <w:softHyphen/>
        <w:t>ным делителями, операционным резистором, накопительным конден</w:t>
        <w:softHyphen/>
        <w:t>сатором в цепи обратной связи УПТ и дифференцирующим конден</w:t>
        <w:softHyphen/>
        <w:t>сатором. Параметры всех этих элементов стабильны и мало зависят от температуры. На стабильность тока на выходе влияют также ко</w:t>
        <w:softHyphen/>
        <w:t>лебания коэффициента усиления УПТ, дрейф нуля и паразитный ток УПТ, а также сопротивления утечки накопительного и дифференци</w:t>
        <w:softHyphen/>
        <w:t>рующих конденсаторов. Однако и эти влияния можно свести до до</w:t>
        <w:softHyphen/>
        <w:t>статочно малых. Воспроизводимость источника лежит на уровне 0,1—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0,2%.</w:t>
      </w:r>
    </w:p>
    <w:p>
      <w:pPr>
        <w:pStyle w:val="Style28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328" w:val="left"/>
        </w:tabs>
        <w:bidi w:val="0"/>
        <w:spacing w:before="0" w:after="100" w:line="209" w:lineRule="auto"/>
        <w:ind w:left="0" w:right="0" w:firstLine="0"/>
        <w:jc w:val="both"/>
      </w:pPr>
      <w:bookmarkStart w:id="6" w:name="bookmark6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Источники с изменяющейся емкостью</w:t>
      </w:r>
      <w:bookmarkEnd w:id="6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60" w:line="209" w:lineRule="auto"/>
        <w:ind w:left="0" w:right="0" w:firstLine="4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в цепь источника постоянного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U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включить изменяющуюся во времени емкость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то ток в нагрузке будет равен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I(t)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 dQ(t)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dt=UdC(t)∕dt,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dC(t)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dt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= const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имеем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I=const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3-4].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Сопротивле</w:t>
        <w:softHyphen/>
        <w:t>ние утечки конденсатора должно быть достаточно вели</w:t>
        <w:softHyphen/>
        <w:t>ко, иначе к току через емкость добавится ток утечки по изоляции. Такие источники применяют только при изме</w:t>
        <w:softHyphen/>
        <w:t>рении больших сопротивлений, когда достаточно знать лишь среднее за некоторое время значение тока и не предъявляется высоких требований к постоянству тока во времени, а следовательно, к характеру изменения емкости.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28" w:val="left"/>
        </w:tabs>
        <w:bidi w:val="0"/>
        <w:spacing w:before="0" w:after="10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Источники с непосредственным переносом заряда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80" w:line="209" w:lineRule="auto"/>
        <w:ind w:left="0" w:right="0" w:firstLine="400"/>
        <w:jc w:val="both"/>
      </w:pPr>
      <w:r>
        <w:drawing>
          <wp:anchor distT="0" distB="0" distL="114300" distR="114300" simplePos="0" relativeHeight="125829392" behindDoc="0" locked="0" layoutInCell="1" allowOverlap="1">
            <wp:simplePos x="0" y="0"/>
            <wp:positionH relativeFrom="page">
              <wp:posOffset>2872105</wp:posOffset>
            </wp:positionH>
            <wp:positionV relativeFrom="paragraph">
              <wp:posOffset>1092200</wp:posOffset>
            </wp:positionV>
            <wp:extent cx="816610" cy="877570"/>
            <wp:wrapSquare wrapText="left"/>
            <wp:docPr id="72" name="Shape 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box 73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ext cx="816610" cy="87757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источниках тока на принципе атомной батареи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3-21) α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или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-частицы, эмиттированные излуча</w:t>
        <w:softHyphen/>
        <w:t xml:space="preserve">телем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пролетают через вакуумный промежуток и со</w:t>
        <w:softHyphen/>
        <w:t xml:space="preserve">бираются на коллекторе К. Через нагрузку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 внеш</w:t>
        <w:softHyphen/>
        <w:t>ней цепи батареи течет ток. Вольт-амперная характери</w:t>
        <w:softHyphen/>
        <w:t xml:space="preserve">стика источников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3-22)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симметрична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3-3].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При</w:t>
        <w:softHyphen/>
        <w:t xml:space="preserve">меняя дополнительный источник напряжения, можно 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7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3-21.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 тока на атомной батарее.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5483" w:val="left"/>
        </w:tabs>
        <w:bidi w:val="0"/>
        <w:spacing w:before="0" w:after="180" w:line="226" w:lineRule="auto"/>
        <w:ind w:left="0" w:right="0" w:firstLine="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обеспечить режим насыщения и тем самым высокое внутрен</w:t>
        <w:softHyphen/>
        <w:t>нее сопротивление источника. Стабильность таких источ</w:t>
        <w:softHyphen/>
        <w:t>ников зависит от периода полураспада излучателя, со</w:t>
        <w:softHyphen/>
        <w:t xml:space="preserve">хранения вакуума, постоянства вторичной электронной </w:t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6—377</w:t>
        <w:tab/>
      </w: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81</w:t>
      </w:r>
      <w:r>
        <w:br w:type="page"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6" w:lineRule="auto"/>
        <w:ind w:left="0" w:right="0" w:firstLine="0"/>
        <w:jc w:val="both"/>
      </w:pPr>
      <w:r>
        <w:drawing>
          <wp:anchor distT="0" distB="233045" distL="137160" distR="130175" simplePos="0" relativeHeight="125829393" behindDoc="0" locked="0" layoutInCell="1" allowOverlap="1">
            <wp:simplePos x="0" y="0"/>
            <wp:positionH relativeFrom="page">
              <wp:posOffset>264795</wp:posOffset>
            </wp:positionH>
            <wp:positionV relativeFrom="margin">
              <wp:posOffset>100330</wp:posOffset>
            </wp:positionV>
            <wp:extent cx="1286510" cy="2078990"/>
            <wp:wrapSquare wrapText="right"/>
            <wp:docPr id="74" name="Shape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box 75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1286510" cy="20789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241935</wp:posOffset>
                </wp:positionH>
                <wp:positionV relativeFrom="margin">
                  <wp:posOffset>2173605</wp:posOffset>
                </wp:positionV>
                <wp:extent cx="1323340" cy="237490"/>
                <wp:wrapNone/>
                <wp:docPr id="76" name="Shape 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23340" cy="2374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источника на атомной батарее.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2" type="#_x0000_t202" style="position:absolute;margin-left:19.050000000000001pt;margin-top:171.15000000000001pt;width:104.2pt;height:18.699999999999999pt;z-index:251657743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источника на атомной батарее.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эмиссии с внутренних поверхно</w:t>
        <w:softHyphen/>
        <w:t>стей под влиянием радиоактивно</w:t>
        <w:softHyphen/>
        <w:t>го излучения и т. п. Вакуумные радиоактивные источники тока имеют меньший уровень статисти</w:t>
        <w:softHyphen/>
        <w:t>ческих флуктуаций тока, чем ионизационные, и наиболее перс</w:t>
        <w:softHyphen/>
        <w:t>пективны для токов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и ниже.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34" w:val="left"/>
        </w:tabs>
        <w:bidi w:val="0"/>
        <w:spacing w:before="0" w:after="100" w:line="206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Источники на фотоэлементах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40" w:line="206" w:lineRule="auto"/>
        <w:ind w:left="0" w:right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Изменяя освещение фотоэле</w:t>
        <w:softHyphen/>
        <w:t>мента, можно плавно регулиро</w:t>
        <w:softHyphen/>
        <w:t>вать ток в его цепи в широких пределах. Предельные возможно</w:t>
        <w:softHyphen/>
        <w:t>сти ограничиваются темновым током фотоэлемента, который со</w:t>
        <w:softHyphen/>
        <w:t xml:space="preserve">ставляет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А, и его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температурной зависимостью, а также сопротивлением изоляции. «Утомление» фотокатода вызывает нестабиль</w:t>
        <w:softHyphen/>
        <w:t>ность тока при длительном применении фотоэлемента. Фотоэлементом может служить электрометрическая лам</w:t>
        <w:softHyphen/>
        <w:t xml:space="preserve">па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3-27],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управляющая сетка которой освещается и, работая как фотокатод, является источником тока. Все остальные электроды лампы соединены вместе. Питает</w:t>
        <w:softHyphen/>
        <w:t xml:space="preserve">ся источник от батареи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В, токи на выходе составляют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-9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 В качестве преобразователя светового излучения можно использовать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3-27]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планарный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р-п-р-тра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нзистор.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28" w:val="left"/>
        </w:tabs>
        <w:bidi w:val="0"/>
        <w:spacing w:before="0" w:after="10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Термоэлектронные источники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09" w:lineRule="auto"/>
        <w:ind w:left="0" w:right="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6606" w:h="10732"/>
          <w:pgMar w:top="535" w:right="483" w:bottom="42" w:left="32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таких источниках [Л.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3-29]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ток образуется потоком электронов с катода на анод. В вакуумированном бал</w:t>
        <w:softHyphen/>
        <w:t xml:space="preserve">лоне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помещен вольфрамовый катод в виде нити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3-23),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температура которого, а следовательно, и ток эмиссии регулируются изменением накала. Анод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выполнен в виде цилиндра, коаксиального с нитью. Часть электронов, движущихся от катода к аноду, про</w:t>
        <w:softHyphen/>
        <w:t xml:space="preserve">летает сквозь отверстие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аноде и попадает на коллек</w:t>
        <w:softHyphen/>
        <w:t xml:space="preserve">тор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образуя ток во внешней цепи. Вывод коллектора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защищен от поверхностных токов утечки охранным кольцом. Отношение анодного тока к току во внешней цепи определяется отношением площади анода к площа</w:t>
        <w:softHyphen/>
        <w:t xml:space="preserve">ди отверстия. Плавная регулировка тока на выходе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82</w:t>
      </w:r>
    </w:p>
    <w:p>
      <w:pPr>
        <w:pStyle w:val="Style2"/>
        <w:keepNext w:val="0"/>
        <w:keepLines w:val="0"/>
        <w:framePr w:w="5702" w:h="2466" w:wrap="none" w:hAnchor="page" w:x="276" w:y="2960"/>
        <w:widowControl w:val="0"/>
        <w:shd w:val="clear" w:color="auto" w:fill="auto"/>
        <w:bidi w:val="0"/>
        <w:spacing w:before="0" w:after="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F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на ее сторонах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образуются равные заря</w:t>
        <w:softHyphen/>
        <w:t xml:space="preserve">ды противоположного знака. Количество электричества на поверхностях пластины пропорционально усилию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Q=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aF,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где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—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коэффициент, учитывающий пьезоэлектри</w:t>
        <w:softHyphen/>
        <w:t xml:space="preserve">ческую постоянную кварца и геометрические размеры пластины. При равномерно изменяющемся усилии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dF(t)∕dt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=const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во внешней цепи течет ток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I(t)=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 dQ(t)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dt = adF(t)/dt,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который может составлять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А. В настоящее время пьезоэлектрические источники не используются, так как трудно получить ли</w:t>
        <w:softHyphen/>
        <w:t>нейно изменяющееся усилие.</w:t>
      </w:r>
    </w:p>
    <w:p>
      <w:pPr>
        <w:pStyle w:val="Style2"/>
        <w:keepNext w:val="0"/>
        <w:keepLines w:val="0"/>
        <w:framePr w:w="3413" w:h="2956" w:wrap="none" w:hAnchor="page" w:x="294" w:y="1"/>
        <w:widowControl w:val="0"/>
        <w:shd w:val="clear" w:color="auto" w:fill="auto"/>
        <w:bidi w:val="0"/>
        <w:spacing w:before="0" w:after="280" w:line="206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 диапазоне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-14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-10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-3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А осуще</w:t>
        <w:softHyphen/>
        <w:t>ствляется изменением напряже</w:t>
        <w:softHyphen/>
        <w:t>ния накала. При токах выше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колебания тока в течение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100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ч не превышали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2%.</w:t>
      </w:r>
    </w:p>
    <w:p>
      <w:pPr>
        <w:pStyle w:val="Style28"/>
        <w:keepNext/>
        <w:keepLines/>
        <w:framePr w:w="3413" w:h="2956" w:wrap="none" w:hAnchor="page" w:x="294" w:y="1"/>
        <w:widowControl w:val="0"/>
        <w:shd w:val="clear" w:color="auto" w:fill="auto"/>
        <w:bidi w:val="0"/>
        <w:spacing w:before="0" w:after="200" w:line="209" w:lineRule="auto"/>
        <w:ind w:left="0" w:right="0" w:firstLine="0"/>
        <w:jc w:val="both"/>
      </w:pPr>
      <w:bookmarkStart w:id="8" w:name="bookmark8"/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ж)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Источники на пьезоэффекте</w:t>
      </w:r>
      <w:bookmarkEnd w:id="8"/>
    </w:p>
    <w:p>
      <w:pPr>
        <w:pStyle w:val="Style2"/>
        <w:keepNext w:val="0"/>
        <w:keepLines w:val="0"/>
        <w:framePr w:w="3413" w:h="2956" w:wrap="none" w:hAnchor="page" w:x="294" w:y="1"/>
        <w:widowControl w:val="0"/>
        <w:shd w:val="clear" w:color="auto" w:fill="auto"/>
        <w:bidi w:val="0"/>
        <w:spacing w:before="0" w:after="240" w:line="209" w:lineRule="auto"/>
        <w:ind w:left="0" w:right="0" w:firstLine="30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Основной частью пьезоэлектри</w:t>
        <w:softHyphen/>
        <w:t>ческого источника, созданного впервые братьями Кюри, являет</w:t>
        <w:softHyphen/>
        <w:t xml:space="preserve">ся кварцевая пластина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3-24).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 пластине приложено усилие</w:t>
      </w:r>
    </w:p>
    <w:p>
      <w:pPr>
        <w:pStyle w:val="Style2"/>
        <w:keepNext w:val="0"/>
        <w:keepLines w:val="0"/>
        <w:framePr w:w="2632" w:h="281" w:wrap="none" w:hAnchor="page" w:x="316" w:y="546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з) Резистивные источники</w:t>
      </w:r>
    </w:p>
    <w:p>
      <w:pPr>
        <w:pStyle w:val="Style2"/>
        <w:keepNext w:val="0"/>
        <w:keepLines w:val="0"/>
        <w:framePr w:w="5706" w:h="3301" w:wrap="none" w:hAnchor="page" w:x="305" w:y="5833"/>
        <w:widowControl w:val="0"/>
        <w:shd w:val="clear" w:color="auto" w:fill="auto"/>
        <w:tabs>
          <w:tab w:pos="4072" w:val="left"/>
        </w:tabs>
        <w:bidi w:val="0"/>
        <w:spacing w:before="0" w:after="0" w:line="206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Простой источник тока можно выполнить с помощью высокоомного резистора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источника напряжения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Uc∙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При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R&gt;R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smallCap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>ток в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цепи равен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I=U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0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∕R.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Успехи в произ</w:t>
        <w:softHyphen/>
        <w:t>водстве точных высокоомных резисто</w:t>
        <w:softHyphen/>
        <w:t xml:space="preserve">ров позволили создать качественные резистивные источники. Фирма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Keitley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(США) выпускает источник модели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261,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резисторы которого имеют сопро</w:t>
        <w:softHyphen/>
        <w:t>тивления от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5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до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12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Ом. Погреш</w:t>
        <w:softHyphen/>
        <w:t xml:space="preserve">ность задания тока в зависимости от диапазона составляет от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0,25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1,5%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(нестабильность за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мес. —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0,15%,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температурный</w:t>
        <w:tab/>
        <w:t>коэффициент —</w:t>
      </w:r>
    </w:p>
    <w:p>
      <w:pPr>
        <w:pStyle w:val="Style2"/>
        <w:keepNext w:val="0"/>
        <w:keepLines w:val="0"/>
        <w:framePr w:w="5706" w:h="3301" w:wrap="none" w:hAnchor="page" w:x="305" w:y="5833"/>
        <w:widowControl w:val="0"/>
        <w:pBdr>
          <w:bottom w:val="single" w:sz="4" w:space="0" w:color="auto"/>
        </w:pBdr>
        <w:shd w:val="clear" w:color="auto" w:fill="auto"/>
        <w:bidi w:val="0"/>
        <w:spacing w:before="0" w:after="0" w:line="206" w:lineRule="auto"/>
        <w:ind w:left="170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0,01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%/К на диапазонах 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ru-RU" w:eastAsia="ru-RU" w:bidi="ru-RU"/>
        </w:rPr>
        <w:t>-7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hd w:val="clear" w:color="auto" w:fill="auto"/>
          <w:vertAlign w:val="superscript"/>
          <w:lang w:val="en-US" w:eastAsia="en-US" w:bidi="en-US"/>
        </w:rPr>
        <w:t>-5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0,1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%/К при меньших токах. </w:t>
      </w:r>
    </w:p>
    <w:p>
      <w:pPr>
        <w:pStyle w:val="Style9"/>
        <w:keepNext w:val="0"/>
        <w:keepLines w:val="0"/>
        <w:framePr w:w="223" w:h="227" w:wrap="none" w:hAnchor="page" w:x="266" w:y="969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6*</w:t>
      </w:r>
    </w:p>
    <w:p>
      <w:pPr>
        <w:pStyle w:val="Style13"/>
        <w:keepNext w:val="0"/>
        <w:keepLines w:val="0"/>
        <w:framePr w:w="3733" w:h="230" w:wrap="none" w:hAnchor="page" w:x="2055" w:y="945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3-24.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Пьезоэлектрический источник тою.</w:t>
      </w:r>
    </w:p>
    <w:p>
      <w:pPr>
        <w:pStyle w:val="Style9"/>
        <w:keepNext w:val="0"/>
        <w:keepLines w:val="0"/>
        <w:framePr w:w="234" w:h="223" w:wrap="none" w:hAnchor="page" w:x="5727" w:y="97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6"/>
          <w:szCs w:val="16"/>
        </w:rPr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en-US" w:eastAsia="en-US" w:bidi="en-US"/>
        </w:rPr>
        <w:t>83</w:t>
      </w:r>
    </w:p>
    <w:p>
      <w:pPr>
        <w:pStyle w:val="Style13"/>
        <w:keepNext w:val="0"/>
        <w:keepLines w:val="0"/>
        <w:framePr w:w="2113" w:h="472" w:wrap="none" w:hAnchor="page" w:x="3876" w:y="2312"/>
        <w:widowControl w:val="0"/>
        <w:shd w:val="clear" w:color="auto" w:fill="auto"/>
        <w:bidi w:val="0"/>
        <w:spacing w:before="0" w:after="0" w:line="23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3-23.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Термоэлек</w:t>
        <w:softHyphen/>
        <w:t>тронный источник тока.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711" behindDoc="1" locked="0" layoutInCell="1" allowOverlap="1">
            <wp:simplePos x="0" y="0"/>
            <wp:positionH relativeFrom="page">
              <wp:posOffset>2497455</wp:posOffset>
            </wp:positionH>
            <wp:positionV relativeFrom="margin">
              <wp:posOffset>66040</wp:posOffset>
            </wp:positionV>
            <wp:extent cx="1280160" cy="1377950"/>
            <wp:wrapNone/>
            <wp:docPr id="78" name="Shape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box 79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1280160" cy="1377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712" behindDoc="1" locked="0" layoutInCell="1" allowOverlap="1">
            <wp:simplePos x="0" y="0"/>
            <wp:positionH relativeFrom="page">
              <wp:posOffset>254635</wp:posOffset>
            </wp:positionH>
            <wp:positionV relativeFrom="margin">
              <wp:posOffset>4153535</wp:posOffset>
            </wp:positionV>
            <wp:extent cx="944880" cy="1962785"/>
            <wp:wrapNone/>
            <wp:docPr id="80" name="Shap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box 81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ext cx="944880" cy="19627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68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6606" w:h="10732"/>
          <w:pgMar w:top="496" w:right="596" w:bottom="107" w:left="265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Внутреннее сопротивление резистивного источника можно повысить с помощью ЭМУ (см. гл.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14).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9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и) Емкостные делители тока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09" w:lineRule="auto"/>
        <w:ind w:left="0" w:right="0" w:firstLine="380"/>
        <w:jc w:val="both"/>
      </w:pPr>
      <w:r>
        <w:drawing>
          <wp:anchor distT="0" distB="354330" distL="182245" distR="63500" simplePos="0" relativeHeight="125829394" behindDoc="0" locked="0" layoutInCell="1" allowOverlap="1">
            <wp:simplePos x="0" y="0"/>
            <wp:positionH relativeFrom="page">
              <wp:posOffset>363220</wp:posOffset>
            </wp:positionH>
            <wp:positionV relativeFrom="paragraph">
              <wp:posOffset>457200</wp:posOffset>
            </wp:positionV>
            <wp:extent cx="1767840" cy="920750"/>
            <wp:wrapSquare wrapText="right"/>
            <wp:docPr id="82" name="Shape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box 83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ext cx="1767840" cy="9207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244475</wp:posOffset>
                </wp:positionH>
                <wp:positionV relativeFrom="paragraph">
                  <wp:posOffset>1437640</wp:posOffset>
                </wp:positionV>
                <wp:extent cx="1874520" cy="292735"/>
                <wp:wrapNone/>
                <wp:docPr id="84" name="Shape 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74520" cy="2927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 xml:space="preserve">Рис.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 xml:space="preserve">3-25. 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ru-RU" w:eastAsia="ru-RU" w:bidi="ru-RU"/>
                              </w:rPr>
                              <w:t>Емкостной делитель тока.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type="#_x0000_t202" style="position:absolute;margin-left:19.25pt;margin-top:113.2pt;width:147.59999999999999pt;height:23.050000000000001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 xml:space="preserve">Рис.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 xml:space="preserve">3-25. </w:t>
                      </w: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ru-RU" w:eastAsia="ru-RU" w:bidi="ru-RU"/>
                        </w:rPr>
                        <w:t>Емкостной делитель тока.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Многие из рассмотренных источников тока проще все</w:t>
        <w:softHyphen/>
        <w:t>го выполнить на одно значение тока на выходе. Изме</w:t>
        <w:softHyphen/>
        <w:t>нять значение тока на выходе источника можно с по</w:t>
        <w:softHyphen/>
        <w:t>мощью емкостных делите</w:t>
        <w:softHyphen/>
        <w:t xml:space="preserve">лей (рис.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3-25).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выхо</w:t>
        <w:softHyphen/>
        <w:t>де ИИТ включены кон</w:t>
        <w:softHyphen/>
        <w:t xml:space="preserve">денсаторы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причем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&gt;C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Из соотношения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It=UC,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учитывая равен</w:t>
        <w:softHyphen/>
        <w:t xml:space="preserve">ство напряжений на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получаем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rFonts w:ascii="Arial Unicode MS" w:eastAsia="Arial Unicode MS" w:hAnsi="Arial Unicode MS" w:cs="Arial Unicode MS"/>
          <w:i/>
          <w:iCs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∣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=C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 xml:space="preserve">2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 можно иметь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&lt;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. Изменяя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/C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можно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менять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Установившееся значение тока в нагрузке до</w:t>
        <w:softHyphen/>
        <w:t xml:space="preserve">стигается по экспоненте с постоянной времени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R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н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C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80" w:line="20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Если источник тока резистивный, то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I,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а следова</w:t>
        <w:softHyphen/>
        <w:t xml:space="preserve">тельно, 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ru-RU" w:eastAsia="ru-RU" w:bidi="ru-RU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будут убывать от начального значения, рав</w:t>
        <w:softHyphen/>
        <w:t xml:space="preserve">ного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E∕R,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до нуля с постоянной времени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τ=R(C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1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+ C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2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),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т. е. время пользования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max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таким источником должно удовлетворять условию 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t</w:t>
      </w:r>
      <w:r>
        <w:rPr>
          <w:i/>
          <w:iCs/>
          <w:color w:val="000000"/>
          <w:spacing w:val="0"/>
          <w:w w:val="100"/>
          <w:position w:val="0"/>
          <w:shd w:val="clear" w:color="auto" w:fill="auto"/>
          <w:vertAlign w:val="subscript"/>
          <w:lang w:val="en-US" w:eastAsia="en-US" w:bidi="en-US"/>
        </w:rPr>
        <w:t>max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≪</w:t>
      </w:r>
      <w:r>
        <w:rPr>
          <w:rFonts w:ascii="Arial Unicode MS" w:eastAsia="Arial Unicode MS" w:hAnsi="Arial Unicode MS" w:cs="Arial Unicode MS"/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en-US" w:eastAsia="en-US" w:bidi="en-US"/>
        </w:rPr>
        <w:t>τ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иначе возникнет допол</w:t>
        <w:softHyphen/>
        <w:t>нительная погрешность.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четвертая</w:t>
      </w:r>
    </w:p>
    <w:p>
      <w:pPr>
        <w:pStyle w:val="Style28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320" w:line="204" w:lineRule="auto"/>
        <w:ind w:left="0" w:right="0" w:firstLine="0"/>
        <w:jc w:val="both"/>
      </w:pPr>
      <w:bookmarkStart w:id="10" w:name="bookmark10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ЭЛЕКТРОМЕТРИЧЕСКИЕ УСИЛИТЕЛИ</w:t>
      </w:r>
      <w:bookmarkEnd w:id="10"/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20" w:line="271" w:lineRule="auto"/>
        <w:ind w:left="0" w:right="0" w:firstLine="0"/>
        <w:jc w:val="both"/>
        <w:rPr>
          <w:sz w:val="17"/>
          <w:szCs w:val="17"/>
        </w:rPr>
      </w:pP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en-US" w:eastAsia="en-US" w:bidi="en-US"/>
        </w:rPr>
        <w:t xml:space="preserve">4-1. </w:t>
      </w:r>
      <w:r>
        <w:rPr>
          <w:b/>
          <w:bCs/>
          <w:color w:val="000000"/>
          <w:spacing w:val="0"/>
          <w:w w:val="100"/>
          <w:position w:val="0"/>
          <w:sz w:val="17"/>
          <w:szCs w:val="17"/>
          <w:shd w:val="clear" w:color="auto" w:fill="auto"/>
          <w:lang w:val="ru-RU" w:eastAsia="ru-RU" w:bidi="ru-RU"/>
        </w:rPr>
        <w:t>ВХОДНЫЕ ПРЕОБРАЗОВАТЕЛИ ЭЛЕКТРОМЕТРИЧЕСКИХ УСИЛИТЕЛЕЙ НАПРЯЖЕНИЯ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24" w:val="left"/>
        </w:tabs>
        <w:bidi w:val="0"/>
        <w:spacing w:before="0" w:after="120" w:line="204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Общие сведения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20" w:line="204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Как показано в §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1-1,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обязательным элементом всех видов электрометрической аппаратуры является элек</w:t>
        <w:softHyphen/>
        <w:t>трометрический измеритель напряжений, имеющий очень большое входное сопротивление и малый уровень собст</w:t>
        <w:softHyphen/>
        <w:t xml:space="preserve">венных помех. На первых этапах развития измерителей такого рода эта задача решалась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помощью электро</w:t>
        <w:softHyphen/>
        <w:t xml:space="preserve">статических электрометров. За последние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>20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—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30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лет разработаны различного рода ЭМУ, которые обеспечи</w:t>
        <w:softHyphen/>
        <w:t>вают усиление измеряемых напряжений и тем самым</w:t>
      </w:r>
    </w:p>
    <w:sectPr>
      <w:footnotePr>
        <w:pos w:val="pageBottom"/>
        <w:numFmt w:val="decimal"/>
        <w:numRestart w:val="continuous"/>
      </w:footnotePr>
      <w:pgSz w:w="6606" w:h="10732"/>
      <w:pgMar w:top="354" w:right="436" w:bottom="450" w:left="378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5" behindDoc="1" locked="0" layoutInCell="1" allowOverlap="1">
              <wp:simplePos x="0" y="0"/>
              <wp:positionH relativeFrom="page">
                <wp:posOffset>288290</wp:posOffset>
              </wp:positionH>
              <wp:positionV relativeFrom="page">
                <wp:posOffset>6586220</wp:posOffset>
              </wp:positionV>
              <wp:extent cx="3589020" cy="11430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589020" cy="11430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5652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vertAlign w:val="superscript"/>
                              <w:lang w:val="ru-RU" w:eastAsia="ru-RU" w:bidi="ru-RU"/>
                            </w:rPr>
                            <w:t>7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ru-RU" w:eastAsia="ru-RU" w:bidi="ru-RU"/>
                            </w:rPr>
                            <w:t>*</w:t>
                            <w:tab/>
                          </w: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22.699999999999999pt;margin-top:518.60000000000002pt;width:282.60000000000002pt;height:9.pt;z-index:-188744058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5652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vertAlign w:val="superscript"/>
                        <w:lang w:val="ru-RU" w:eastAsia="ru-RU" w:bidi="ru-RU"/>
                      </w:rPr>
                      <w:t>7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ru-RU" w:eastAsia="ru-RU" w:bidi="ru-RU"/>
                      </w:rPr>
                      <w:t>*</w:t>
                      <w:tab/>
                    </w: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7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301.85000000000002pt;margin-top:509.30000000000001pt;width:4.1500000000000004pt;height:6.5pt;z-index:-188744056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9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30" name="Shape 3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6" type="#_x0000_t202" style="position:absolute;margin-left:301.85000000000002pt;margin-top:509.30000000000001pt;width:4.1500000000000004pt;height:6.5pt;z-index:-188744054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1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40" name="Shape 4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6" type="#_x0000_t202" style="position:absolute;margin-left:301.85000000000002pt;margin-top:509.30000000000001pt;width:4.1500000000000004pt;height:6.5pt;z-index:-18874405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5" behindDoc="1" locked="0" layoutInCell="1" allowOverlap="1">
              <wp:simplePos x="0" y="0"/>
              <wp:positionH relativeFrom="page">
                <wp:posOffset>3833495</wp:posOffset>
              </wp:positionH>
              <wp:positionV relativeFrom="page">
                <wp:posOffset>6468110</wp:posOffset>
              </wp:positionV>
              <wp:extent cx="52705" cy="82550"/>
              <wp:wrapNone/>
              <wp:docPr id="46" name="Shape 4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2705" cy="8255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fldSimple w:instr=" PAGE \* MERGEFORMAT ">
                            <w:r>
                              <w:rPr>
                                <w:rFonts w:ascii="Cambria" w:eastAsia="Cambria" w:hAnsi="Cambria" w:cs="Cambria"/>
                                <w:color w:val="000000"/>
                                <w:spacing w:val="0"/>
                                <w:w w:val="100"/>
                                <w:position w:val="0"/>
                                <w:sz w:val="16"/>
                                <w:szCs w:val="16"/>
                                <w:shd w:val="clear" w:color="auto" w:fill="auto"/>
                                <w:lang w:val="en-US" w:eastAsia="en-US" w:bidi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2" type="#_x0000_t202" style="position:absolute;margin-left:301.85000000000002pt;margin-top:509.30000000000001pt;width:4.1500000000000004pt;height:6.5pt;z-index:-18874404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fldSimple w:instr=" PAGE \* MERGEFORMAT ">
                      <w:r>
                        <w:rPr>
                          <w:rFonts w:ascii="Cambria" w:eastAsia="Cambria" w:hAnsi="Cambria" w:cs="Cambria"/>
                          <w:color w:val="000000"/>
                          <w:spacing w:val="0"/>
                          <w:w w:val="100"/>
                          <w:position w:val="0"/>
                          <w:sz w:val="16"/>
                          <w:szCs w:val="16"/>
                          <w:shd w:val="clear" w:color="auto" w:fill="auto"/>
                          <w:lang w:val="en-US" w:eastAsia="en-US" w:bidi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6">
    <w:name w:val="Подпись к картинке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10">
    <w:name w:val="Основной текст (7)_"/>
    <w:basedOn w:val="DefaultParagraphFont"/>
    <w:link w:val="Style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14">
    <w:name w:val="Основной текст (10)_"/>
    <w:basedOn w:val="DefaultParagraphFont"/>
    <w:link w:val="Style13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16">
    <w:name w:val="Колонтитул_"/>
    <w:basedOn w:val="DefaultParagraphFont"/>
    <w:link w:val="Style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6">
    <w:name w:val="Основной текст (2)_"/>
    <w:basedOn w:val="DefaultParagraphFont"/>
    <w:link w:val="Style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9">
    <w:name w:val="Заголовок №7_"/>
    <w:basedOn w:val="DefaultParagraphFont"/>
    <w:link w:val="Style2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31">
    <w:name w:val="Подпись к таблице_"/>
    <w:basedOn w:val="DefaultParagraphFont"/>
    <w:link w:val="Style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34">
    <w:name w:val="Другое_"/>
    <w:basedOn w:val="DefaultParagraphFont"/>
    <w:link w:val="Style33"/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arStyle41">
    <w:name w:val="Заголовок №2_"/>
    <w:basedOn w:val="DefaultParagraphFont"/>
    <w:link w:val="Style40"/>
    <w:rPr>
      <w:rFonts w:ascii="Arial" w:eastAsia="Arial" w:hAnsi="Arial" w:cs="Arial"/>
      <w:b w:val="0"/>
      <w:bCs w:val="0"/>
      <w:i/>
      <w:iCs/>
      <w:smallCaps w:val="0"/>
      <w:strike w:val="0"/>
      <w:sz w:val="42"/>
      <w:szCs w:val="42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after="40"/>
      <w:ind w:firstLine="36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5">
    <w:name w:val="Подпись к картинке"/>
    <w:basedOn w:val="Normal"/>
    <w:link w:val="CharStyle6"/>
    <w:pPr>
      <w:widowControl w:val="0"/>
      <w:shd w:val="clear" w:color="auto" w:fill="auto"/>
      <w:spacing w:line="19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9">
    <w:name w:val="Основной текст (7)"/>
    <w:basedOn w:val="Normal"/>
    <w:link w:val="CharStyle10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13">
    <w:name w:val="Основной текст (10)"/>
    <w:basedOn w:val="Normal"/>
    <w:link w:val="CharStyle14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15">
    <w:name w:val="Колонтитул"/>
    <w:basedOn w:val="Normal"/>
    <w:link w:val="CharStyle16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5">
    <w:name w:val="Основной текст (2)"/>
    <w:basedOn w:val="Normal"/>
    <w:link w:val="CharStyle26"/>
    <w:pPr>
      <w:widowControl w:val="0"/>
      <w:shd w:val="clear" w:color="auto" w:fill="auto"/>
      <w:spacing w:after="180" w:line="197" w:lineRule="auto"/>
      <w:ind w:firstLine="4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8">
    <w:name w:val="Заголовок №7"/>
    <w:basedOn w:val="Normal"/>
    <w:link w:val="CharStyle29"/>
    <w:pPr>
      <w:widowControl w:val="0"/>
      <w:shd w:val="clear" w:color="auto" w:fill="auto"/>
      <w:spacing w:after="160" w:line="223" w:lineRule="auto"/>
      <w:outlineLvl w:val="6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30">
    <w:name w:val="Подпись к таблице"/>
    <w:basedOn w:val="Normal"/>
    <w:link w:val="CharStyle31"/>
    <w:pPr>
      <w:widowControl w:val="0"/>
      <w:shd w:val="clear" w:color="auto" w:fill="auto"/>
      <w:spacing w:line="221" w:lineRule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paragraph" w:customStyle="1" w:styleId="Style33">
    <w:name w:val="Другое"/>
    <w:basedOn w:val="Normal"/>
    <w:link w:val="CharStyle34"/>
    <w:pPr>
      <w:widowControl w:val="0"/>
      <w:shd w:val="clear" w:color="auto" w:fill="auto"/>
      <w:ind w:firstLine="360"/>
    </w:pPr>
    <w:rPr>
      <w:rFonts w:ascii="Cambria" w:eastAsia="Cambria" w:hAnsi="Cambria" w:cs="Cambria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paragraph" w:customStyle="1" w:styleId="Style40">
    <w:name w:val="Заголовок №2"/>
    <w:basedOn w:val="Normal"/>
    <w:link w:val="CharStyle41"/>
    <w:pPr>
      <w:widowControl w:val="0"/>
      <w:shd w:val="clear" w:color="auto" w:fill="auto"/>
      <w:spacing w:after="140" w:line="180" w:lineRule="auto"/>
      <w:jc w:val="right"/>
      <w:outlineLvl w:val="1"/>
    </w:pPr>
    <w:rPr>
      <w:rFonts w:ascii="Arial" w:eastAsia="Arial" w:hAnsi="Arial" w:cs="Arial"/>
      <w:b w:val="0"/>
      <w:bCs w:val="0"/>
      <w:i/>
      <w:iCs/>
      <w:smallCaps w:val="0"/>
      <w:strike w:val="0"/>
      <w:sz w:val="42"/>
      <w:szCs w:val="4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4.png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5.png" TargetMode="External"/><Relationship Id="rId15" Type="http://schemas.openxmlformats.org/officeDocument/2006/relationships/footer" Target="footer1.xml"/><Relationship Id="rId16" Type="http://schemas.openxmlformats.org/officeDocument/2006/relationships/image" Target="media/image6.png"/><Relationship Id="rId17" Type="http://schemas.openxmlformats.org/officeDocument/2006/relationships/image" Target="media/image6.png" TargetMode="External"/><Relationship Id="rId18" Type="http://schemas.openxmlformats.org/officeDocument/2006/relationships/footer" Target="footer2.xml"/><Relationship Id="rId19" Type="http://schemas.openxmlformats.org/officeDocument/2006/relationships/image" Target="media/image7.png"/><Relationship Id="rId20" Type="http://schemas.openxmlformats.org/officeDocument/2006/relationships/image" Target="media/image7.png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8.png" TargetMode="External"/><Relationship Id="rId23" Type="http://schemas.openxmlformats.org/officeDocument/2006/relationships/footer" Target="footer3.xml"/><Relationship Id="rId24" Type="http://schemas.openxmlformats.org/officeDocument/2006/relationships/image" Target="media/image9.png"/><Relationship Id="rId25" Type="http://schemas.openxmlformats.org/officeDocument/2006/relationships/image" Target="media/image9.png" TargetMode="External"/><Relationship Id="rId26" Type="http://schemas.openxmlformats.org/officeDocument/2006/relationships/footer" Target="footer4.xml"/><Relationship Id="rId27" Type="http://schemas.openxmlformats.org/officeDocument/2006/relationships/image" Target="media/image10.png"/><Relationship Id="rId28" Type="http://schemas.openxmlformats.org/officeDocument/2006/relationships/image" Target="media/image10.png" TargetMode="External"/><Relationship Id="rId29" Type="http://schemas.openxmlformats.org/officeDocument/2006/relationships/footer" Target="footer5.xml"/><Relationship Id="rId30" Type="http://schemas.openxmlformats.org/officeDocument/2006/relationships/image" Target="media/image11.png"/><Relationship Id="rId31" Type="http://schemas.openxmlformats.org/officeDocument/2006/relationships/image" Target="media/image11.png" TargetMode="External"/><Relationship Id="rId32" Type="http://schemas.openxmlformats.org/officeDocument/2006/relationships/image" Target="media/image12.png"/><Relationship Id="rId33" Type="http://schemas.openxmlformats.org/officeDocument/2006/relationships/image" Target="media/image12.png" TargetMode="External"/><Relationship Id="rId34" Type="http://schemas.openxmlformats.org/officeDocument/2006/relationships/footer" Target="footer6.xml"/><Relationship Id="rId35" Type="http://schemas.openxmlformats.org/officeDocument/2006/relationships/footer" Target="footer7.xml"/><Relationship Id="rId36" Type="http://schemas.openxmlformats.org/officeDocument/2006/relationships/image" Target="media/image13.png"/><Relationship Id="rId37" Type="http://schemas.openxmlformats.org/officeDocument/2006/relationships/image" Target="media/image13.png" TargetMode="External"/><Relationship Id="rId38" Type="http://schemas.openxmlformats.org/officeDocument/2006/relationships/image" Target="media/image14.png"/><Relationship Id="rId39" Type="http://schemas.openxmlformats.org/officeDocument/2006/relationships/image" Target="media/image14.png" TargetMode="External"/><Relationship Id="rId40" Type="http://schemas.openxmlformats.org/officeDocument/2006/relationships/footer" Target="footer8.xml"/><Relationship Id="rId41" Type="http://schemas.openxmlformats.org/officeDocument/2006/relationships/footer" Target="footer9.xml"/><Relationship Id="rId42" Type="http://schemas.openxmlformats.org/officeDocument/2006/relationships/footer" Target="footer10.xml"/><Relationship Id="rId43" Type="http://schemas.openxmlformats.org/officeDocument/2006/relationships/image" Target="media/image15.png"/><Relationship Id="rId44" Type="http://schemas.openxmlformats.org/officeDocument/2006/relationships/image" Target="media/image15.png" TargetMode="External"/><Relationship Id="rId45" Type="http://schemas.openxmlformats.org/officeDocument/2006/relationships/image" Target="media/image16.png"/><Relationship Id="rId46" Type="http://schemas.openxmlformats.org/officeDocument/2006/relationships/image" Target="media/image16.png" TargetMode="External"/><Relationship Id="rId47" Type="http://schemas.openxmlformats.org/officeDocument/2006/relationships/image" Target="media/image17.png"/><Relationship Id="rId48" Type="http://schemas.openxmlformats.org/officeDocument/2006/relationships/image" Target="media/image17.png" TargetMode="External"/><Relationship Id="rId49" Type="http://schemas.openxmlformats.org/officeDocument/2006/relationships/image" Target="media/image18.png"/><Relationship Id="rId50" Type="http://schemas.openxmlformats.org/officeDocument/2006/relationships/image" Target="media/image18.png" TargetMode="External"/><Relationship Id="rId51" Type="http://schemas.openxmlformats.org/officeDocument/2006/relationships/image" Target="media/image19.png"/><Relationship Id="rId52" Type="http://schemas.openxmlformats.org/officeDocument/2006/relationships/image" Target="media/image19.png" TargetMode="External"/><Relationship Id="rId53" Type="http://schemas.openxmlformats.org/officeDocument/2006/relationships/image" Target="media/image20.png"/><Relationship Id="rId54" Type="http://schemas.openxmlformats.org/officeDocument/2006/relationships/image" Target="media/image20.png" TargetMode="External"/><Relationship Id="rId55" Type="http://schemas.openxmlformats.org/officeDocument/2006/relationships/image" Target="media/image21.png"/><Relationship Id="rId56" Type="http://schemas.openxmlformats.org/officeDocument/2006/relationships/image" Target="media/image21.png" TargetMode="External"/><Relationship Id="rId57" Type="http://schemas.openxmlformats.org/officeDocument/2006/relationships/image" Target="media/image22.png"/><Relationship Id="rId58" Type="http://schemas.openxmlformats.org/officeDocument/2006/relationships/image" Target="media/image22.png" TargetMode="External"/><Relationship Id="rId59" Type="http://schemas.openxmlformats.org/officeDocument/2006/relationships/image" Target="media/image23.png"/><Relationship Id="rId60" Type="http://schemas.openxmlformats.org/officeDocument/2006/relationships/image" Target="media/image23.png" TargetMode="External"/><Relationship Id="rId61" Type="http://schemas.openxmlformats.org/officeDocument/2006/relationships/image" Target="media/image24.png"/><Relationship Id="rId62" Type="http://schemas.openxmlformats.org/officeDocument/2006/relationships/image" Target="media/image24.png" TargetMode="External"/><Relationship Id="rId63" Type="http://schemas.openxmlformats.org/officeDocument/2006/relationships/image" Target="media/image25.png"/><Relationship Id="rId64" Type="http://schemas.openxmlformats.org/officeDocument/2006/relationships/image" Target="media/image25.png" TargetMode="External"/><Relationship Id="rId65" Type="http://schemas.openxmlformats.org/officeDocument/2006/relationships/image" Target="media/image26.png"/><Relationship Id="rId66" Type="http://schemas.openxmlformats.org/officeDocument/2006/relationships/image" Target="media/image26.png" TargetMode="External"/><Relationship Id="rId67" Type="http://schemas.openxmlformats.org/officeDocument/2006/relationships/image" Target="media/image27.png"/><Relationship Id="rId68" Type="http://schemas.openxmlformats.org/officeDocument/2006/relationships/image" Target="media/image27.png" TargetMode="External"/></Relationships>
</file>