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workflow required to execute a program in a super computer.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two examples of differences between a compute node and a login node.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workflow required to transfer source code to the super computer.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following tools: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manager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launcher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