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u w:val="single"/>
        </w:rPr>
      </w:pPr>
      <w:bookmarkStart w:colFirst="0" w:colLast="0" w:name="_q01ktcnyce0q" w:id="0"/>
      <w:bookmarkEnd w:id="0"/>
      <w:r w:rsidDel="00000000" w:rsidR="00000000" w:rsidRPr="00000000">
        <w:rPr>
          <w:sz w:val="36"/>
          <w:szCs w:val="36"/>
          <w:u w:val="single"/>
          <w:rtl w:val="0"/>
        </w:rPr>
        <w:t xml:space="preserve">Lesson 10.2: Instructor Guide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lesson is meant to be a very basic primer to plotting with Python.  It quickly covers the plot and hist functions.  While the intention is for this to be done on an HPC cluster, it can easily be done on home computers where students can download and install Python.  Start with presenting the slides and then the exercises are meant for the students to practice what is in the slides.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pitfalls include</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not able to use a Unix-based text editor</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having much experience with basic programming functions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