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51kdbiibh1" w:id="0"/>
      <w:bookmarkEnd w:id="0"/>
      <w:r w:rsidDel="00000000" w:rsidR="00000000" w:rsidRPr="00000000">
        <w:rPr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12.2 of the following reference provides a nice introduction to parallel algorithms, while 13.2 gets into using matrices as discussed in this module: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Angela B. Shiflet and George W. Shiflet. 2014.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rtl w:val="0"/>
        </w:rPr>
        <w:t xml:space="preserve">Introduction to Computational Science: Modeling and Simulation for the Sciences (Second Edition)</w:t>
      </w:r>
      <w:r w:rsidDel="00000000" w:rsidR="00000000" w:rsidRPr="00000000"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  <w:rtl w:val="0"/>
        </w:rPr>
        <w:t xml:space="preserve"> (2nd. ed.). Princeton University Press, USA.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  <w:t xml:space="preserve">The following textbook is a great introduction to basic parallel programming, and includes implementations to all of the examples discussed in this 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33333"/>
          <w:sz w:val="18"/>
          <w:szCs w:val="18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333333"/>
          <w:sz w:val="18"/>
          <w:szCs w:val="18"/>
          <w:shd w:fill="f0f0f0" w:val="clear"/>
          <w:rtl w:val="0"/>
        </w:rPr>
        <w:t xml:space="preserve">Peter Pacheco. 2011. An Introduction to Parallel Programming(1st. ed.). Morgan Kaufmann Publishers Inc., San Francisco, CA, USA.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