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60D10" w14:textId="77777777" w:rsidR="00796220" w:rsidRPr="00E523C4" w:rsidRDefault="00796220" w:rsidP="00796220">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C602A42" w14:textId="77777777" w:rsidR="00796220" w:rsidRPr="00E523C4"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2041F1BB" w14:textId="77777777" w:rsidR="00796220"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CE35EEA" w14:textId="77777777" w:rsidR="00796220" w:rsidRPr="005037C1" w:rsidRDefault="00796220" w:rsidP="007962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19984D08" w14:textId="59BCF187" w:rsidR="00796220" w:rsidRDefault="00796220" w:rsidP="0079622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 xml:space="preserve">Paul F. </w:t>
      </w:r>
      <w:proofErr w:type="spellStart"/>
      <w:r w:rsidRPr="00973831">
        <w:rPr>
          <w:rFonts w:ascii="Times New Roman" w:eastAsia="Times New Roman" w:hAnsi="Times New Roman" w:cs="Times New Roman"/>
          <w:i/>
          <w:sz w:val="24"/>
          <w:szCs w:val="24"/>
        </w:rPr>
        <w:t>Hemler</w:t>
      </w:r>
      <w:proofErr w:type="spellEnd"/>
      <w:r>
        <w:rPr>
          <w:rFonts w:ascii="Times New Roman" w:eastAsia="Times New Roman" w:hAnsi="Times New Roman" w:cs="Times New Roman"/>
          <w:i/>
          <w:sz w:val="24"/>
          <w:szCs w:val="24"/>
        </w:rPr>
        <w:t xml:space="preserve"> for the Shodor Education Foundation, Inc.</w:t>
      </w:r>
    </w:p>
    <w:p w14:paraId="06197E97" w14:textId="77777777" w:rsidR="00B82539" w:rsidRDefault="00B82539" w:rsidP="00B82539"/>
    <w:p w14:paraId="1B1A1876" w14:textId="77777777" w:rsidR="00B82539"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F49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32923C8" w14:textId="77777777" w:rsidR="00B82539" w:rsidRPr="00E523C4" w:rsidRDefault="00B82539" w:rsidP="00B8253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6C4EA358" w14:textId="77777777" w:rsidR="00B82539" w:rsidRDefault="00B82539" w:rsidP="00B82539">
      <w:pPr>
        <w:rPr>
          <w:rFonts w:ascii="Times New Roman" w:eastAsia="Times New Roman" w:hAnsi="Times New Roman" w:cs="Times New Roman"/>
          <w:sz w:val="24"/>
          <w:szCs w:val="24"/>
        </w:rPr>
      </w:pPr>
    </w:p>
    <w:p w14:paraId="1FDD5232" w14:textId="77777777" w:rsidR="00B82539" w:rsidRPr="002D76D4"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8A6F8F2" w14:textId="77777777" w:rsidR="00B82539" w:rsidRDefault="00B82539" w:rsidP="00B82539">
      <w:pPr>
        <w:rPr>
          <w:rFonts w:ascii="Times New Roman" w:eastAsia="Times New Roman" w:hAnsi="Times New Roman" w:cs="Times New Roman"/>
          <w:sz w:val="24"/>
          <w:szCs w:val="24"/>
        </w:rPr>
      </w:pPr>
    </w:p>
    <w:p w14:paraId="08A918E9" w14:textId="77777777" w:rsidR="00B82539"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A2D5093" w14:textId="77777777" w:rsidR="00B82539" w:rsidRDefault="00B82539" w:rsidP="00B82539">
      <w:pPr>
        <w:rPr>
          <w:rFonts w:ascii="Times New Roman" w:eastAsia="Times New Roman" w:hAnsi="Times New Roman" w:cs="Times New Roman"/>
          <w:i/>
          <w:sz w:val="24"/>
          <w:szCs w:val="24"/>
        </w:rPr>
      </w:pPr>
    </w:p>
    <w:p w14:paraId="1778FE82" w14:textId="77777777" w:rsidR="00B82539" w:rsidRDefault="00B82539" w:rsidP="00B8253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17C8724F" w14:textId="77777777" w:rsidR="00B82539" w:rsidRDefault="00B82539" w:rsidP="00B8253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the procedure described in the instructor guide to determine the length of the longest common subsequence between the following strings by hand.  Show all the steps and justify the table entries of the serial and parallel table filling functions.  </w:t>
      </w:r>
    </w:p>
    <w:p w14:paraId="00000002" w14:textId="77777777" w:rsidR="00E714BA" w:rsidRDefault="00E714BA">
      <w:pPr>
        <w:rPr>
          <w:rFonts w:ascii="Times New Roman" w:eastAsia="Times New Roman" w:hAnsi="Times New Roman" w:cs="Times New Roman"/>
          <w:sz w:val="24"/>
          <w:szCs w:val="24"/>
        </w:rPr>
      </w:pPr>
    </w:p>
    <w:p w14:paraId="00000003"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GCTCAGC</w:t>
      </w:r>
    </w:p>
    <w:p w14:paraId="00000004"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Pattern: </w:t>
      </w:r>
      <w:r>
        <w:rPr>
          <w:rFonts w:ascii="Times New Roman" w:eastAsia="Times New Roman" w:hAnsi="Times New Roman" w:cs="Times New Roman"/>
          <w:sz w:val="24"/>
          <w:szCs w:val="24"/>
        </w:rPr>
        <w:tab/>
        <w:t>AGGTAC</w:t>
      </w:r>
    </w:p>
    <w:p w14:paraId="00000005" w14:textId="77777777" w:rsidR="00E714BA" w:rsidRDefault="00E714BA">
      <w:pPr>
        <w:rPr>
          <w:rFonts w:ascii="Times New Roman" w:eastAsia="Times New Roman" w:hAnsi="Times New Roman" w:cs="Times New Roman"/>
          <w:sz w:val="24"/>
          <w:szCs w:val="24"/>
        </w:rPr>
      </w:pPr>
    </w:p>
    <w:p w14:paraId="00000006"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BACDB</w:t>
      </w:r>
    </w:p>
    <w:p w14:paraId="00000007"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Pattern:</w:t>
      </w:r>
      <w:r>
        <w:rPr>
          <w:rFonts w:ascii="Times New Roman" w:eastAsia="Times New Roman" w:hAnsi="Times New Roman" w:cs="Times New Roman"/>
          <w:sz w:val="24"/>
          <w:szCs w:val="24"/>
        </w:rPr>
        <w:tab/>
        <w:t>BDCB</w:t>
      </w:r>
    </w:p>
    <w:p w14:paraId="00000008" w14:textId="77777777" w:rsidR="00E714BA" w:rsidRDefault="00E714BA">
      <w:pPr>
        <w:rPr>
          <w:rFonts w:ascii="Times New Roman" w:eastAsia="Times New Roman" w:hAnsi="Times New Roman" w:cs="Times New Roman"/>
          <w:sz w:val="24"/>
          <w:szCs w:val="24"/>
        </w:rPr>
      </w:pPr>
    </w:p>
    <w:p w14:paraId="00000009" w14:textId="77777777" w:rsidR="00E714BA" w:rsidRDefault="00C77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longest common subsequence of the text/pattern pairs by indicating on the table which cells are used during the matching function.</w:t>
      </w:r>
    </w:p>
    <w:p w14:paraId="0000000A" w14:textId="77777777" w:rsidR="00E714BA" w:rsidRDefault="00E714BA">
      <w:pPr>
        <w:ind w:firstLine="720"/>
        <w:rPr>
          <w:rFonts w:ascii="Times New Roman" w:eastAsia="Times New Roman" w:hAnsi="Times New Roman" w:cs="Times New Roman"/>
          <w:sz w:val="24"/>
          <w:szCs w:val="24"/>
        </w:rPr>
      </w:pPr>
    </w:p>
    <w:p w14:paraId="0000000B"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table to show what there is a data dependency from one diagonal to the next and why there is not a data dependency along each diagonal.</w:t>
      </w:r>
    </w:p>
    <w:p w14:paraId="0000000C" w14:textId="77777777" w:rsidR="00E714BA" w:rsidRDefault="00E714BA">
      <w:pPr>
        <w:ind w:left="720"/>
        <w:rPr>
          <w:rFonts w:ascii="Times New Roman" w:eastAsia="Times New Roman" w:hAnsi="Times New Roman" w:cs="Times New Roman"/>
          <w:sz w:val="24"/>
          <w:szCs w:val="24"/>
        </w:rPr>
      </w:pPr>
    </w:p>
    <w:p w14:paraId="0000000D" w14:textId="77777777" w:rsidR="00E714BA" w:rsidRDefault="00C77409" w:rsidP="008D4ECA">
      <w:pPr>
        <w:numPr>
          <w:ilvl w:val="0"/>
          <w:numId w:val="1"/>
        </w:numPr>
        <w:rPr>
          <w:rFonts w:ascii="Times New Roman" w:eastAsia="Times New Roman" w:hAnsi="Times New Roman" w:cs="Times New Roman"/>
          <w:sz w:val="24"/>
          <w:szCs w:val="24"/>
        </w:rPr>
      </w:pPr>
      <w:r w:rsidRPr="00B82539">
        <w:rPr>
          <w:rFonts w:ascii="Times New Roman" w:eastAsia="Times New Roman" w:hAnsi="Times New Roman" w:cs="Times New Roman"/>
          <w:sz w:val="24"/>
          <w:szCs w:val="24"/>
        </w:rPr>
        <w:t>What is the anticipated speed-up as a function of the number of threads?  Justify your answer.</w:t>
      </w:r>
      <w:bookmarkStart w:id="4" w:name="_GoBack"/>
      <w:bookmarkEnd w:id="4"/>
    </w:p>
    <w:sectPr w:rsidR="00E714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F6A37"/>
    <w:multiLevelType w:val="multilevel"/>
    <w:tmpl w:val="2188D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4BA"/>
    <w:rsid w:val="00796220"/>
    <w:rsid w:val="00B82539"/>
    <w:rsid w:val="00C77409"/>
    <w:rsid w:val="00E714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D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96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2020-08-22T18:04:00Z</dcterms:created>
  <dcterms:modified xsi:type="dcterms:W3CDTF">2020-09-01T21:30:00Z</dcterms:modified>
</cp:coreProperties>
</file>