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qvwca6se2q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different types of Parallel Computer Memory Architectures?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difference between thread and process?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openMP?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programming model of openMP?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OpenMP compiler directives.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OpenMP Scheduling Strategies.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reduction in OpenMP.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