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B6ED2" w14:textId="77777777" w:rsidR="00456F0B" w:rsidRDefault="00456F0B" w:rsidP="00456F0B">
      <w:pPr>
        <w:rPr>
          <w:rFonts w:ascii="Times New Roman" w:eastAsia="Times New Roman" w:hAnsi="Times New Roman" w:cs="Times New Roman"/>
          <w:b/>
          <w:sz w:val="36"/>
          <w:szCs w:val="36"/>
        </w:rPr>
      </w:pPr>
      <w:bookmarkStart w:id="0" w:name="_go51kdbiibh1" w:colFirst="0" w:colLast="0"/>
      <w:bookmarkStart w:id="1" w:name="_ilrdr9q5zbxu" w:colFirst="0" w:colLast="0"/>
      <w:bookmarkStart w:id="2" w:name="_qvwca6se2q6h" w:colFirst="0" w:colLast="0"/>
      <w:bookmarkEnd w:id="0"/>
      <w:bookmarkEnd w:id="1"/>
      <w:bookmarkEnd w:id="2"/>
      <w:r w:rsidRPr="003A30E8">
        <w:rPr>
          <w:rFonts w:ascii="Times New Roman" w:eastAsia="Times New Roman" w:hAnsi="Times New Roman" w:cs="Times New Roman"/>
          <w:b/>
          <w:sz w:val="36"/>
          <w:szCs w:val="36"/>
        </w:rPr>
        <w:t>Blue Waters Petascale Semester Curriculum v1.0</w:t>
      </w:r>
    </w:p>
    <w:p w14:paraId="08975252" w14:textId="5CD554B5"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D2478D">
        <w:rPr>
          <w:rFonts w:ascii="Times New Roman" w:eastAsia="Times New Roman" w:hAnsi="Times New Roman" w:cs="Times New Roman"/>
          <w:b/>
          <w:bCs/>
          <w:sz w:val="32"/>
          <w:szCs w:val="32"/>
        </w:rPr>
        <w:t>MPI</w:t>
      </w:r>
    </w:p>
    <w:p w14:paraId="303DDA13" w14:textId="3E85947B" w:rsidR="00456F0B" w:rsidRDefault="00311D57" w:rsidP="00456F0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2</w:t>
      </w:r>
      <w:bookmarkStart w:id="3" w:name="_GoBack"/>
      <w:bookmarkEnd w:id="3"/>
      <w:r w:rsidR="00456F0B" w:rsidRPr="003A30E8">
        <w:rPr>
          <w:rFonts w:ascii="Times New Roman" w:eastAsia="Times New Roman" w:hAnsi="Times New Roman" w:cs="Times New Roman"/>
          <w:b/>
          <w:sz w:val="32"/>
          <w:szCs w:val="32"/>
        </w:rPr>
        <w:t xml:space="preserve">: </w:t>
      </w:r>
      <w:r w:rsidR="00456F0B" w:rsidRPr="00305440">
        <w:rPr>
          <w:rFonts w:ascii="Times New Roman" w:eastAsia="Times New Roman" w:hAnsi="Times New Roman" w:cs="Times New Roman"/>
          <w:b/>
          <w:sz w:val="32"/>
          <w:szCs w:val="32"/>
        </w:rPr>
        <w:t>Collective vs. Point-to-Point Communication</w:t>
      </w:r>
    </w:p>
    <w:p w14:paraId="4FE3CCEA" w14:textId="400D27F3" w:rsidR="00456F0B" w:rsidRDefault="00456F0B" w:rsidP="00456F0B">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1E6FD7ED" w14:textId="713907D1" w:rsidR="00456F0B" w:rsidRDefault="00456F0B" w:rsidP="00456F0B">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305440">
        <w:rPr>
          <w:rFonts w:ascii="Times New Roman" w:eastAsia="Times New Roman" w:hAnsi="Times New Roman" w:cs="Times New Roman"/>
          <w:i/>
          <w:iCs/>
          <w:sz w:val="24"/>
          <w:szCs w:val="24"/>
        </w:rPr>
        <w:t>Mobeen Ludin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6D398446" w14:textId="77777777" w:rsidR="00EB05F3" w:rsidRPr="002909E3" w:rsidRDefault="00EB05F3" w:rsidP="00EB05F3">
      <w:pPr>
        <w:rPr>
          <w:rFonts w:ascii="Times New Roman" w:hAnsi="Times New Roman" w:cs="Times New Roman"/>
          <w:sz w:val="24"/>
          <w:szCs w:val="24"/>
        </w:rPr>
      </w:pPr>
    </w:p>
    <w:p w14:paraId="52945C94" w14:textId="77777777" w:rsidR="00EB05F3" w:rsidRDefault="00311D57" w:rsidP="00EB05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023EC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0B06A04" w14:textId="77777777" w:rsidR="00EB05F3" w:rsidRPr="00E523C4" w:rsidRDefault="00EB05F3" w:rsidP="00EB05F3">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2ADFE389" w14:textId="77777777" w:rsidR="00EB05F3" w:rsidRDefault="00EB05F3" w:rsidP="00EB05F3">
      <w:pPr>
        <w:rPr>
          <w:rFonts w:ascii="Times New Roman" w:eastAsia="Times New Roman" w:hAnsi="Times New Roman" w:cs="Times New Roman"/>
          <w:sz w:val="24"/>
          <w:szCs w:val="24"/>
        </w:rPr>
      </w:pPr>
    </w:p>
    <w:p w14:paraId="6A28CE91" w14:textId="77777777" w:rsidR="00EB05F3" w:rsidRPr="002D76D4" w:rsidRDefault="00EB05F3" w:rsidP="00EB05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3A897BAD" w14:textId="77777777" w:rsidR="00EB05F3" w:rsidRDefault="00EB05F3" w:rsidP="00EB05F3">
      <w:pPr>
        <w:rPr>
          <w:rFonts w:ascii="Times New Roman" w:eastAsia="Times New Roman" w:hAnsi="Times New Roman" w:cs="Times New Roman"/>
          <w:sz w:val="24"/>
          <w:szCs w:val="24"/>
        </w:rPr>
      </w:pPr>
    </w:p>
    <w:p w14:paraId="475A5E02" w14:textId="77777777" w:rsidR="00EB05F3" w:rsidRDefault="00EB05F3" w:rsidP="00EB05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0D55B79" w14:textId="77777777" w:rsidR="00EB05F3" w:rsidRDefault="00EB05F3" w:rsidP="00EB05F3">
      <w:pPr>
        <w:rPr>
          <w:rFonts w:ascii="Times New Roman" w:eastAsia="Times New Roman" w:hAnsi="Times New Roman" w:cs="Times New Roman"/>
          <w:i/>
          <w:sz w:val="24"/>
          <w:szCs w:val="24"/>
        </w:rPr>
      </w:pPr>
    </w:p>
    <w:p w14:paraId="44232E9D" w14:textId="77777777" w:rsidR="00EB05F3" w:rsidRDefault="00EB05F3" w:rsidP="00EB05F3">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14C0080B" w14:textId="77777777" w:rsidR="00EB05F3" w:rsidRDefault="00EB05F3" w:rsidP="00EB05F3">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Instructors are encouraged to give a brief overview of distributed memory but mainly focus on message passing concepts</w:t>
      </w:r>
    </w:p>
    <w:p w14:paraId="00000004"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 review of MPI point-to-point communication</w:t>
      </w:r>
    </w:p>
    <w:p w14:paraId="00000005"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global sum computation as an example scenario when you will need collective communication modes. When one process distributes work to the rest of the process in the communicator and gathers back partial sums from each process.</w:t>
      </w:r>
    </w:p>
    <w:p w14:paraId="00000006"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Tree and Butterfly Structures slides (diagram and pseudocode) to demonstrate how this could be achieved. </w:t>
      </w:r>
    </w:p>
    <w:p w14:paraId="00000007"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why it's better to use the MPI routines rather than developing your own</w:t>
      </w:r>
    </w:p>
    <w:p w14:paraId="00000008"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example codes in the examples folder to explore each collective communication routines. </w:t>
      </w:r>
    </w:p>
    <w:p w14:paraId="00000009"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m:oMath>
        <m:r>
          <w:rPr>
            <w:rFonts w:ascii="Cambria Math" w:hAnsi="Cambria Math"/>
          </w:rPr>
          <m:t>π</m:t>
        </m:r>
      </m:oMath>
      <w:r>
        <w:rPr>
          <w:rFonts w:ascii="Times New Roman" w:eastAsia="Times New Roman" w:hAnsi="Times New Roman" w:cs="Times New Roman"/>
          <w:sz w:val="24"/>
          <w:szCs w:val="24"/>
        </w:rPr>
        <w:t xml:space="preserve"> integration as a simple but scientific example scenario for using MPI_Bcast and MPI_Reduce functions.</w:t>
      </w:r>
    </w:p>
    <w:p w14:paraId="0000000A"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how could </w:t>
      </w:r>
      <m:oMath>
        <m:r>
          <w:rPr>
            <w:rFonts w:ascii="Cambria Math" w:hAnsi="Cambria Math"/>
          </w:rPr>
          <m:t>π</m:t>
        </m:r>
      </m:oMath>
      <w:r>
        <w:rPr>
          <w:rFonts w:ascii="Times New Roman" w:eastAsia="Times New Roman" w:hAnsi="Times New Roman" w:cs="Times New Roman"/>
          <w:sz w:val="24"/>
          <w:szCs w:val="24"/>
        </w:rPr>
        <w:t xml:space="preserve"> integration be done with MPI_Scatter and MPI_Gather functions, and what’s a more appropriate use case for MPI_Scatter and MPI_Gather.</w:t>
      </w:r>
    </w:p>
    <w:p w14:paraId="0000000B" w14:textId="77777777" w:rsidR="000F0786" w:rsidRDefault="00456F0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 through the exercise in the exercises folder. Encourage students to work in group or 2-3 for solving </w:t>
      </w:r>
      <m:oMath>
        <m:r>
          <w:rPr>
            <w:rFonts w:ascii="Cambria Math" w:hAnsi="Cambria Math"/>
          </w:rPr>
          <m:t>π</m:t>
        </m:r>
      </m:oMath>
      <w:r>
        <w:rPr>
          <w:rFonts w:ascii="Times New Roman" w:eastAsia="Times New Roman" w:hAnsi="Times New Roman" w:cs="Times New Roman"/>
          <w:sz w:val="24"/>
          <w:szCs w:val="24"/>
        </w:rPr>
        <w:t>using Monte Carlo method with MPI Collective communication routines.</w:t>
      </w:r>
    </w:p>
    <w:p w14:paraId="53C26287" w14:textId="77777777" w:rsidR="00456F0B" w:rsidRDefault="00456F0B">
      <w:pPr>
        <w:rPr>
          <w:rFonts w:ascii="Times New Roman" w:eastAsia="Times New Roman" w:hAnsi="Times New Roman" w:cs="Times New Roman"/>
          <w:b/>
          <w:sz w:val="28"/>
          <w:szCs w:val="28"/>
        </w:rPr>
      </w:pPr>
    </w:p>
    <w:p w14:paraId="0000000C" w14:textId="53E411C9" w:rsidR="000F0786" w:rsidRPr="00456F0B" w:rsidRDefault="00456F0B">
      <w:pPr>
        <w:rPr>
          <w:rFonts w:ascii="Times New Roman" w:eastAsia="Times New Roman" w:hAnsi="Times New Roman" w:cs="Times New Roman"/>
          <w:b/>
          <w:sz w:val="28"/>
          <w:szCs w:val="28"/>
        </w:rPr>
      </w:pPr>
      <w:r w:rsidRPr="00456F0B">
        <w:rPr>
          <w:rFonts w:ascii="Times New Roman" w:eastAsia="Times New Roman" w:hAnsi="Times New Roman" w:cs="Times New Roman"/>
          <w:b/>
          <w:sz w:val="28"/>
          <w:szCs w:val="28"/>
        </w:rPr>
        <w:t xml:space="preserve">Common </w:t>
      </w:r>
      <w:r>
        <w:rPr>
          <w:rFonts w:ascii="Times New Roman" w:eastAsia="Times New Roman" w:hAnsi="Times New Roman" w:cs="Times New Roman"/>
          <w:b/>
          <w:sz w:val="28"/>
          <w:szCs w:val="28"/>
        </w:rPr>
        <w:t>P</w:t>
      </w:r>
      <w:r w:rsidRPr="00456F0B">
        <w:rPr>
          <w:rFonts w:ascii="Times New Roman" w:eastAsia="Times New Roman" w:hAnsi="Times New Roman" w:cs="Times New Roman"/>
          <w:b/>
          <w:sz w:val="28"/>
          <w:szCs w:val="28"/>
        </w:rPr>
        <w:t xml:space="preserve">itfalls for </w:t>
      </w:r>
      <w:r>
        <w:rPr>
          <w:rFonts w:ascii="Times New Roman" w:eastAsia="Times New Roman" w:hAnsi="Times New Roman" w:cs="Times New Roman"/>
          <w:b/>
          <w:sz w:val="28"/>
          <w:szCs w:val="28"/>
        </w:rPr>
        <w:t>S</w:t>
      </w:r>
      <w:r w:rsidRPr="00456F0B">
        <w:rPr>
          <w:rFonts w:ascii="Times New Roman" w:eastAsia="Times New Roman" w:hAnsi="Times New Roman" w:cs="Times New Roman"/>
          <w:b/>
          <w:sz w:val="28"/>
          <w:szCs w:val="28"/>
        </w:rPr>
        <w:t xml:space="preserve">tudents and </w:t>
      </w:r>
      <w:r>
        <w:rPr>
          <w:rFonts w:ascii="Times New Roman" w:eastAsia="Times New Roman" w:hAnsi="Times New Roman" w:cs="Times New Roman"/>
          <w:b/>
          <w:sz w:val="28"/>
          <w:szCs w:val="28"/>
        </w:rPr>
        <w:t>I</w:t>
      </w:r>
      <w:r w:rsidRPr="00456F0B">
        <w:rPr>
          <w:rFonts w:ascii="Times New Roman" w:eastAsia="Times New Roman" w:hAnsi="Times New Roman" w:cs="Times New Roman"/>
          <w:b/>
          <w:sz w:val="28"/>
          <w:szCs w:val="28"/>
        </w:rPr>
        <w:t>nstructors</w:t>
      </w:r>
    </w:p>
    <w:p w14:paraId="0000000D" w14:textId="2B96A0FA" w:rsidR="000F0786" w:rsidRDefault="00456F0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when this lesson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10">
        <w:r>
          <w:rPr>
            <w:rFonts w:ascii="Times New Roman" w:eastAsia="Times New Roman" w:hAnsi="Times New Roman" w:cs="Times New Roman"/>
            <w:color w:val="1155CC"/>
            <w:sz w:val="24"/>
            <w:szCs w:val="24"/>
            <w:highlight w:val="white"/>
            <w:u w:val="single"/>
          </w:rPr>
          <w:t>MPI library documentation</w:t>
        </w:r>
      </w:hyperlink>
      <w:r>
        <w:rPr>
          <w:rFonts w:ascii="Times New Roman" w:eastAsia="Times New Roman" w:hAnsi="Times New Roman" w:cs="Times New Roman"/>
          <w:sz w:val="24"/>
          <w:szCs w:val="24"/>
          <w:highlight w:val="white"/>
        </w:rPr>
        <w:t xml:space="preserve"> for updates. </w:t>
      </w:r>
    </w:p>
    <w:p w14:paraId="0000000E" w14:textId="77777777" w:rsidR="000F0786" w:rsidRDefault="00456F0B" w:rsidP="000E7842">
      <w:pPr>
        <w:numPr>
          <w:ilvl w:val="0"/>
          <w:numId w:val="2"/>
        </w:numPr>
        <w:rPr>
          <w:rFonts w:ascii="Times New Roman" w:eastAsia="Times New Roman" w:hAnsi="Times New Roman" w:cs="Times New Roman"/>
          <w:sz w:val="24"/>
          <w:szCs w:val="24"/>
          <w:highlight w:val="white"/>
        </w:rPr>
      </w:pPr>
      <w:r w:rsidRPr="00EB05F3">
        <w:rPr>
          <w:rFonts w:ascii="Times New Roman" w:eastAsia="Times New Roman" w:hAnsi="Times New Roman" w:cs="Times New Roman"/>
          <w:sz w:val="24"/>
          <w:szCs w:val="24"/>
          <w:highlight w:val="white"/>
        </w:rPr>
        <w:t>Deadlocks are the most common errors when using MPI caused by synchronous or blocking send/receive functions. One could either fix the issue by changing the order of operations, or use the non-blocking implementation of the same communication routines provided by MPI library.</w:t>
      </w:r>
    </w:p>
    <w:sectPr w:rsidR="000F07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403C3"/>
    <w:multiLevelType w:val="multilevel"/>
    <w:tmpl w:val="0E4CFB32"/>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4194D09"/>
    <w:multiLevelType w:val="multilevel"/>
    <w:tmpl w:val="4BA67000"/>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786"/>
    <w:rsid w:val="000F0786"/>
    <w:rsid w:val="00311D57"/>
    <w:rsid w:val="00456F0B"/>
    <w:rsid w:val="00D2478D"/>
    <w:rsid w:val="00D4154B"/>
    <w:rsid w:val="00EB05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FB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B05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www.open-mpi.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2595</Characters>
  <Application>Microsoft Macintosh Word</Application>
  <DocSecurity>0</DocSecurity>
  <Lines>21</Lines>
  <Paragraphs>6</Paragraphs>
  <ScaleCrop>false</ScaleCrop>
  <Company>The Shodor Education Foundation, Inc.</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2020-08-22T19:19:00Z</dcterms:created>
  <dcterms:modified xsi:type="dcterms:W3CDTF">2020-09-12T17:57:00Z</dcterms:modified>
</cp:coreProperties>
</file>