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htknfdj8ha5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main difference between OpenACC and OpenMP?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a scenario or scientific application that could benefit from both OpenMP and OpenACC together as a hybrid programming.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compilers support OpenACC and what are the advantages of using one over the other?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