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35.6363573941317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Investigate how the problem scales with size:</w:t>
      </w:r>
    </w:p>
    <w:p w:rsidR="00000000" w:rsidDel="00000000" w:rsidP="00000000" w:rsidRDefault="00000000" w:rsidRPr="00000000" w14:paraId="00000002">
      <w:pPr>
        <w:spacing w:before="100" w:line="235.6363573941317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number of bodies increases does the speedup increase or decrease? How does the code scale for a problem 2  times larger?</w:t>
      </w:r>
    </w:p>
    <w:p w:rsidR="00000000" w:rsidDel="00000000" w:rsidP="00000000" w:rsidRDefault="00000000" w:rsidRPr="00000000" w14:paraId="00000003">
      <w:pPr>
        <w:spacing w:before="100" w:line="235.6363573941317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about with the number of time steps, Ntimes.</w:t>
      </w:r>
    </w:p>
    <w:p w:rsidR="00000000" w:rsidDel="00000000" w:rsidP="00000000" w:rsidRDefault="00000000" w:rsidRPr="00000000" w14:paraId="00000004">
      <w:pPr>
        <w:spacing w:before="200" w:line="235.6363573941317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also insert OpenACC pragmas controlling the vector and size on the parallel loops, can you improve performance by manually tuning the parameters?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