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20250424</w:t>
      </w:r>
    </w:p>
    <w:p>
      <w:pPr>
        <w:pStyle w:val="Heading2"/>
      </w:pPr>
      <w:r>
        <w:t>INTENDED USE</w:t>
      </w:r>
    </w:p>
    <w:p>
      <w:r>
        <w:t xml:space="preserve"/>
      </w:r>
    </w:p>
    <w:p>
      <w:r>
        <w:br w:type="page"/>
      </w:r>
    </w:p>
    <w:p>
      <w:pPr>
        <w:pStyle w:val="Heading2"/>
      </w:pPr>
      <w:r>
        <w:t>BACKGROUND</w:t>
      </w:r>
    </w:p>
    <w:p>
      <w:r>
        <w:t xml:space="preserve"/>
        <w:br/>
        <w:t xml:space="preserve">            Kallikreins are a group of serine proteases with diverse physiological functions. </w:t>
        <w:br/>
        <w:t xml:space="preserve">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p>
      <w:pPr>
        <w:pStyle w:val="Heading2"/>
      </w:pPr>
      <w:r>
        <w:t>PRINCIPLE OF THE ASSAY</w:t>
      </w:r>
    </w:p>
    <w:p>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w:t>
        <w:br/>
        <w:t xml:space="preserve"/>
        <w:br/>
        <w:t xml:space="preserve">Reactive Species: Mouse</w:t>
        <w:br/>
        <w:t xml:space="preserve"/>
        <w:br/>
        <w:t xml:space="preserve">Size: 96 wells/kit, with removable strips.</w:t>
        <w:br/>
        <w:t xml:space="preserve"/>
        <w:br/>
        <w:t xml:space="preserve">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br/>
        <w:t xml:space="preserve"/>
        <w:br/>
        <w:t xml:space="preserve">Sensitivity*: 12 pg/ml</w:t>
        <w:br/>
        <w:t xml:space="preserve"/>
        <w:br/>
        <w:t xml:space="preserve">Detection Range: 62.5 pg/ml - 4,000 pg/ml</w:t>
        <w:br/>
        <w:t xml:space="preserve"/>
        <w:br/>
        <w:t xml:space="preserve">Storage Instructions: Store at 4°C for 6 months, at -20°C for 12 months. Avoid multiple freeze-thaw cycles (Ships with gel ice, can store for up to 3 days in room temperature. Freeze upon receiving.)</w:t>
        <w:br/>
        <w:t xml:space="preserve"/>
        <w:br/>
        <w:t xml:space="preserve">Uniprot ID: P15947</w:t>
        <w:br/>
        <w:t xml:space="preserve"/>
        <w:br/>
        <w:t xml:space="preserve">Capture/Detection Antibodies: The capture antibody is monoclonal antibody from rat and the detection antibody is polyclonal antibody from goat.</w:t>
        <w:br/>
        <w:t xml:space="preserve"/>
        <w:br/>
        <w:t xml:space="preserve">Specificity: Natural and recombinant Mouse Klk1</w:t>
        <w:br/>
        <w:t xml:space="preserve"/>
        <w:br/>
        <w:t xml:space="preserve">Standard Protein: Expression system for standard: NS0; Immunogen sequence: I25-D261</w:t>
        <w:br/>
        <w:t xml:space="preserve"/>
        <w:br/>
        <w:t xml:space="preserve">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r>
    </w:p>
    <w:p>
      <w:pPr>
        <w:pStyle w:val="Heading2"/>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Pr>
        <w:pStyle w:val="Heading2"/>
      </w:pPr>
      <w:r>
        <w:t>SAMPLE PREPARATION</w:t>
      </w:r>
    </w:p>
    <w:p>
      <w:r>
        <w:t xml:space="preserve"/>
      </w:r>
    </w:p>
    <w:p>
      <w:pPr>
        <w:pStyle w:val="Heading2"/>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