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8"/>
        </w:rPr>
        <w:t xml:space="preserve">Mouse KLK1 ELISA Kit</w:t>
      </w:r>
    </w:p>
    <w:p>
      <w:pPr>
        <w:jc w:val="center"/>
      </w:pPr>
      <w:r>
        <w:rPr>
          <w:b/>
        </w:rPr>
        <w:t xml:space="preserve">CATALOG NO: </w:t>
      </w:r>
      <w:r>
        <w:t xml:space="preserve">IMSKLK1KT</w:t>
      </w:r>
      <w:r>
        <w:rPr>
          <w:b/>
        </w:rPr>
        <w:t xml:space="preserve"> LOT NO: </w:t>
      </w:r>
      <w:r>
        <w:t xml:space="preserve">Sample</w:t>
      </w:r>
    </w:p>
    <w:p>
      <w:pPr>
        <w:pStyle w:val="HeaderStyle"/>
      </w:pPr>
      <w:r>
        <w:t>INTENDED USE</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erStyle"/>
      </w:pPr>
      <w:r>
        <w:t>BACKGROUND</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pPr>
        <w:pStyle w:val="HeaderStyle"/>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pPr>
        <w:pStyle w:val="HeaderStyle"/>
      </w:pPr>
      <w:r>
        <w:t>SPECIFICATION</w:t>
      </w:r>
    </w:p>
    <w:p>
      <w:pPr>
        <w:pStyle w:val="HeaderStyle"/>
      </w:pPr>
      <w:r>
        <w:t>REAGENTS</w:t>
      </w:r>
    </w:p>
    <w:p>
      <w:pPr>
        <w:pStyle w:val="HeaderStyle"/>
      </w:pPr>
      <w:r>
        <w:t>MATERIALS REQUIRED BUT NOT PROVIDED</w:t>
      </w:r>
    </w:p>
    <w:p>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pPr>
        <w:pStyle w:val="HeaderStyle"/>
      </w:pPr>
      <w:r>
        <w:t>TYPICAL DATA</w:t>
      </w:r>
    </w:p>
    <w:p>
      <w:pPr>
        <w:pStyle w:val="HeaderStyle"/>
      </w:pPr>
      <w:r>
        <w:t>TYPICAL STANDARD CURVE</w:t>
      </w:r>
    </w:p>
    <w:p>
      <w:r>
        <w:t>This standard curve was generated for demonstration purpose only. A standard curve must be run with each assay.</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xml:space="preserve">0.0</w:t>
            </w:r>
          </w:p>
        </w:tc>
        <w:tc>
          <w:tcPr>
            <w:tcW w:type="dxa" w:w="4320"/>
          </w:tcPr>
          <w:p>
            <w:r>
              <w:t xml:space="preserve">0.061</w:t>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bl>
    <w:p>
      <w:pPr>
        <w:pStyle w:val="HeaderStyle"/>
      </w:pPr>
      <w:r>
        <w:t>INTRA/INTER ASSAY VARIABILITY</w:t>
      </w:r>
    </w:p>
    <w:p>
      <w:r>
        <w:t>Intra-Assay Precision (Precision within an assay): Three samples of known concentration were tested on one plate to assess intra-assay precision.</w:t>
      </w:r>
    </w:p>
    <w:p>
      <w:r>
        <w:t>Inter-Assay Precision (Precision across assays): Three samples of known concentration were tested in separate assays to assess inter- assay precision.</w:t>
      </w:r>
    </w:p>
    <w:p>
      <w:pPr>
        <w:pStyle w:val="HeaderStyle"/>
      </w:pPr>
      <w:r>
        <w:t>REPRODUCIBILITY</w:t>
      </w:r>
    </w:p>
    <w:p>
      <w:r>
        <w:t>*number of samples for each test n=16.</w:t>
      </w:r>
    </w:p>
    <w:p>
      <w:pPr>
        <w:pStyle w:val="HeaderStyle"/>
      </w:pPr>
      <w:r>
        <w:t>PROCEDURAL NOTES</w:t>
      </w:r>
    </w:p>
    <w:p>
      <w:r>
        <w:t xml:space="preserve"/>
      </w:r>
    </w:p>
    <w:p>
      <w:pPr>
        <w:pStyle w:val="HeaderStyle"/>
      </w:pPr>
      <w:r>
        <w:t>REAGENT PREPARATION AND STORAGE</w:t>
      </w:r>
    </w:p>
    <w:p>
      <w:pPr>
        <w:pStyle w:val="HeaderStyle"/>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erStyle"/>
      </w:pPr>
      <w:r>
        <w:t>SAMPLE COLLECTION &amp; STORAGE</w:t>
      </w:r>
    </w:p>
    <w:p>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pPr>
        <w:pStyle w:val="HeaderStyle"/>
      </w:pPr>
      <w:r>
        <w:t>ASSAY PROCEDURE</w:t>
      </w:r>
    </w:p>
    <w:p>
      <w:r>
        <w:t xml:space="preserve">{% for step in assay_protocol %}</w:t>
      </w:r>
    </w:p>
    <w:p>
      <w:r>
        <w:t xml:space="preserve">{{ step }}</w:t>
      </w:r>
    </w:p>
    <w:p>
      <w:r>
        <w:t xml:space="preserve">{% endfor %}</w:t>
      </w:r>
    </w:p>
    <w:p>
      <w:pPr>
        <w:pStyle w:val="HeaderStyle"/>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w:t>
      </w:r>
    </w:p>
    <w:p>
      <w:pPr>
        <w:pStyle w:val="HeaderStyle"/>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Style"/>
      <w:jc w:val="left"/>
    </w:pPr>
    <w:r>
      <w:t>www.innov-research.com</w:t>
    </w:r>
  </w:p>
  <w:p>
    <w:pPr>
      <w:jc w:val="left"/>
    </w:pPr>
    <w:r>
      <w:t>Ph: 248.896.0145 | Fx: 248.896.0149</w:t>
    </w:r>
  </w:p>
  <w:p>
    <w:pPr>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