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Mouse KLK1 Kallikrein 1 ELISA Kit</w:t>
      </w:r>
    </w:p>
    <w:p>
      <w:r>
        <w:t>Catalog Number: EK1586</w:t>
      </w:r>
    </w:p>
    <w:p>
      <w:r>
        <w:t>Lot Number: 123456</w:t>
      </w:r>
    </w:p>
    <w:p>
      <w:pPr>
        <w:pStyle w:val="Heading1"/>
      </w:pPr>
      <w:r>
        <w:t>INTENDED USE</w:t>
      </w:r>
    </w:p>
    <w:p>
      <w:r>
        <w:t>This Mouse KLK1 Kallikrein 1 ELISA Kit is for research use only. Not for diagnostic procedures.</w:t>
      </w:r>
    </w:p>
    <w:p>
      <w:pPr>
        <w:pStyle w:val="Heading1"/>
      </w:pPr>
      <w:r>
        <w:t>BACKGROUND</w:t>
      </w:r>
    </w:p>
    <w:p>
      <w:r>
        <w:t>Kallikrein-1 (KLK1) is a member of the kallikrein subfamily of serine proteases. Kallikreins are involved in post-translational processing of many polypeptides. Kallikrein 1 (KLK1), also known as tissue kallikrein, is one of the 15 known human kallikreins and has a key role in the cardiovascular system.</w:t>
      </w:r>
    </w:p>
    <w:p>
      <w:pPr>
        <w:pStyle w:val="Heading1"/>
      </w:pPr>
      <w:r>
        <w:t>OVERVIEW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Product Name</w:t>
            </w:r>
          </w:p>
        </w:tc>
        <w:tc>
          <w:tcPr>
            <w:tcW w:type="dxa" w:w="4320"/>
          </w:tcPr>
          <w:p>
            <w:r>
              <w:t>Mouse KLK1 Kallikrein 1 ELISA Kit</w:t>
            </w:r>
          </w:p>
        </w:tc>
      </w:tr>
      <w:tr>
        <w:tc>
          <w:tcPr>
            <w:tcW w:type="dxa" w:w="4320"/>
          </w:tcPr>
          <w:p>
            <w:r>
              <w:t>Reactive Species</w:t>
            </w:r>
          </w:p>
        </w:tc>
        <w:tc>
          <w:tcPr>
            <w:tcW w:type="dxa" w:w="4320"/>
          </w:tcPr>
          <w:p>
            <w:r>
              <w:t>Mouse</w:t>
            </w:r>
          </w:p>
        </w:tc>
      </w:tr>
      <w:tr>
        <w:tc>
          <w:tcPr>
            <w:tcW w:type="dxa" w:w="4320"/>
          </w:tcPr>
          <w:p>
            <w:r>
              <w:t>Size</w:t>
            </w:r>
          </w:p>
        </w:tc>
        <w:tc>
          <w:tcPr>
            <w:tcW w:type="dxa" w:w="4320"/>
          </w:tcPr>
          <w:p>
            <w:r>
              <w:t>96T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Mouse KLK1 Kallikrein 1 ELISA Kit for Serum, Plasma, Cell Culture Supernatants, Urine</w:t>
            </w:r>
          </w:p>
        </w:tc>
      </w:tr>
      <w:tr>
        <w:tc>
          <w:tcPr>
            <w:tcW w:type="dxa" w:w="4320"/>
          </w:tcPr>
          <w:p>
            <w:r>
              <w:t>Sensitivity</w:t>
            </w:r>
          </w:p>
        </w:tc>
        <w:tc>
          <w:tcPr>
            <w:tcW w:type="dxa" w:w="4320"/>
          </w:tcPr>
          <w:p>
            <w:r>
              <w:t>&lt; 1 pg/ml</w:t>
            </w:r>
          </w:p>
        </w:tc>
      </w:tr>
      <w:tr>
        <w:tc>
          <w:tcPr>
            <w:tcW w:type="dxa" w:w="4320"/>
          </w:tcPr>
          <w:p>
            <w:r>
              <w:t>Detection Range</w:t>
            </w:r>
          </w:p>
        </w:tc>
        <w:tc>
          <w:tcPr>
            <w:tcW w:type="dxa" w:w="4320"/>
          </w:tcPr>
          <w:p>
            <w:r>
              <w:t>1.56-100 pg/ml</w:t>
            </w:r>
          </w:p>
        </w:tc>
      </w:tr>
      <w:tr>
        <w:tc>
          <w:tcPr>
            <w:tcW w:type="dxa" w:w="4320"/>
          </w:tcPr>
          <w:p>
            <w:r>
              <w:t>Storage Instructions</w:t>
            </w:r>
          </w:p>
        </w:tc>
        <w:tc>
          <w:tcPr>
            <w:tcW w:type="dxa" w:w="4320"/>
          </w:tcPr>
          <w:p>
            <w:r>
              <w:t>Store at 4°C for 6 months, -20°C for 12 months</w:t>
            </w:r>
          </w:p>
        </w:tc>
      </w:tr>
      <w:tr>
        <w:tc>
          <w:tcPr>
            <w:tcW w:type="dxa" w:w="4320"/>
          </w:tcPr>
          <w:p>
            <w:r>
              <w:t>Uniprot ID</w:t>
            </w:r>
          </w:p>
        </w:tc>
        <w:tc>
          <w:tcPr>
            <w:tcW w:type="dxa" w:w="4320"/>
          </w:tcPr>
          <w:p>
            <w:r>
              <w:t>P15947</w:t>
            </w:r>
          </w:p>
        </w:tc>
      </w:tr>
    </w:tbl>
    <w:p>
      <w:pPr>
        <w:pStyle w:val="Heading1"/>
      </w:pPr>
      <w:r>
        <w:t>TECHNICAL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Capture/Detection Antibodies</w:t>
            </w:r>
          </w:p>
        </w:tc>
        <w:tc>
          <w:tcPr>
            <w:tcW w:type="dxa" w:w="4320"/>
          </w:tcPr>
          <w:p>
            <w:r>
              <w:t>Rabbit</w:t>
            </w:r>
          </w:p>
        </w:tc>
      </w:tr>
      <w:tr>
        <w:tc>
          <w:tcPr>
            <w:tcW w:type="dxa" w:w="4320"/>
          </w:tcPr>
          <w:p>
            <w:r>
              <w:t>Specificity</w:t>
            </w:r>
          </w:p>
        </w:tc>
        <w:tc>
          <w:tcPr>
            <w:tcW w:type="dxa" w:w="4320"/>
          </w:tcPr>
          <w:p>
            <w:r>
              <w:t>Natural and recombinant Mouse KLK1</w:t>
            </w:r>
          </w:p>
        </w:tc>
      </w:tr>
      <w:tr>
        <w:tc>
          <w:tcPr>
            <w:tcW w:type="dxa" w:w="4320"/>
          </w:tcPr>
          <w:p>
            <w:r>
              <w:t>Standard Protein</w:t>
            </w:r>
          </w:p>
        </w:tc>
        <w:tc>
          <w:tcPr>
            <w:tcW w:type="dxa" w:w="4320"/>
          </w:tcPr>
          <w:p>
            <w:r>
              <w:t>Recombinant Mouse KLK1</w:t>
            </w:r>
          </w:p>
        </w:tc>
      </w:tr>
      <w:tr>
        <w:tc>
          <w:tcPr>
            <w:tcW w:type="dxa" w:w="4320"/>
          </w:tcPr>
          <w:p>
            <w:r>
              <w:t>Cross-reactivity</w:t>
            </w:r>
          </w:p>
        </w:tc>
        <w:tc>
          <w:tcPr>
            <w:tcW w:type="dxa" w:w="4320"/>
          </w:tcPr>
          <w:p>
            <w:r>
              <w:t>No detectable cross-reactivity with other relevant proteins</w:t>
            </w:r>
          </w:p>
        </w:tc>
      </w:tr>
    </w:tbl>
    <w:p>
      <w:pPr>
        <w:pStyle w:val="Heading1"/>
      </w:pPr>
      <w:r>
        <w:t>PREPARATIONS BEFORE ASSAY</w:t>
      </w:r>
    </w:p>
    <w:p>
      <w:r>
        <w:t>Please read the following instructions before starting the experiment. This section includes both regular paragraphs and numbered instructions.</w:t>
      </w:r>
    </w:p>
    <w:p>
      <w:r>
        <w:t>Before beginning, make sure to thoroughly read the entire protocol.</w:t>
      </w:r>
    </w:p>
    <w:p>
      <w:r>
        <w:t>1. Prepare all reagents, samples, and standards according to the instructions.</w:t>
      </w:r>
    </w:p>
    <w:p>
      <w:r>
        <w:t>2. Confirm that you have the appropriate non-supplied equipment available.</w:t>
      </w:r>
    </w:p>
    <w:p>
      <w:r>
        <w:t>3. Spin down all components to the bottom of the tube before opening.</w:t>
      </w:r>
    </w:p>
    <w:p>
      <w:r>
        <w:t>4. Don't let the 96-well plate dry out as this will inactivate active components.</w:t>
      </w:r>
    </w:p>
    <w:p>
      <w:r>
        <w:t>5. Don't reuse tips and tubes to avoid cross-contamination.</w:t>
      </w:r>
    </w:p>
    <w:p>
      <w:r>
        <w:t>Avoid using reagents from different batches together.</w:t>
      </w:r>
    </w:p>
    <w:p>
      <w:r>
        <w:t>The kit should not be used beyond the expiration date on the kit label.</w:t>
      </w:r>
    </w:p>
    <w:p>
      <w:pPr>
        <w:pStyle w:val="Heading1"/>
      </w:pPr>
      <w:r>
        <w:t>KIT COMPONENTS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Volume</w:t>
            </w:r>
          </w:p>
        </w:tc>
        <w:tc>
          <w:tcPr>
            <w:tcW w:type="dxa" w:w="2160"/>
          </w:tcPr>
          <w:p>
            <w:r>
              <w:t>Storage</w:t>
            </w:r>
          </w:p>
        </w:tc>
      </w:tr>
      <w:tr>
        <w:tc>
          <w:tcPr>
            <w:tcW w:type="dxa" w:w="2160"/>
          </w:tcPr>
          <w:p>
            <w:r>
              <w:t>Anti-Mouse KLK1 Precoated 96-well strip microplate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96 wells</w:t>
            </w:r>
          </w:p>
        </w:tc>
        <w:tc>
          <w:tcPr>
            <w:tcW w:type="dxa" w:w="2160"/>
          </w:tcPr>
          <w:p>
            <w:r>
              <w:t>4°C</w:t>
            </w:r>
          </w:p>
        </w:tc>
      </w:tr>
      <w:tr>
        <w:tc>
          <w:tcPr>
            <w:tcW w:type="dxa" w:w="2160"/>
          </w:tcPr>
          <w:p>
            <w:r>
              <w:t>Mouse KLK1 Standard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10ng/tube</w:t>
            </w:r>
          </w:p>
        </w:tc>
        <w:tc>
          <w:tcPr>
            <w:tcW w:type="dxa" w:w="2160"/>
          </w:tcPr>
          <w:p>
            <w:r>
              <w:t>-20°C</w:t>
            </w:r>
          </w:p>
        </w:tc>
      </w:tr>
      <w:tr>
        <w:tc>
          <w:tcPr>
            <w:tcW w:type="dxa" w:w="2160"/>
          </w:tcPr>
          <w:p>
            <w:r>
              <w:t>Anti-Mouse KLK1 Detection Antibody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130 μL</w:t>
            </w:r>
          </w:p>
        </w:tc>
        <w:tc>
          <w:tcPr>
            <w:tcW w:type="dxa" w:w="2160"/>
          </w:tcPr>
          <w:p>
            <w:r>
              <w:t>-20°C</w:t>
            </w:r>
          </w:p>
        </w:tc>
      </w:tr>
      <w:tr>
        <w:tc>
          <w:tcPr>
            <w:tcW w:type="dxa" w:w="2160"/>
          </w:tcPr>
          <w:p>
            <w:r>
              <w:t>HRP-Streptavidin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130 μL</w:t>
            </w:r>
          </w:p>
        </w:tc>
        <w:tc>
          <w:tcPr>
            <w:tcW w:type="dxa" w:w="2160"/>
          </w:tcPr>
          <w:p>
            <w:r>
              <w:t>4°C</w:t>
            </w:r>
          </w:p>
        </w:tc>
      </w:tr>
    </w:tbl>
    <w:p>
      <w:pPr>
        <w:pStyle w:val="Heading1"/>
      </w:pPr>
      <w:r>
        <w:t>MATERIALS REQUIRED BUT NOT PROVIDED</w:t>
      </w:r>
    </w:p>
    <w:p>
      <w:r>
        <w:t>Microplate reader capable of measuring absorbance at 450nm</w:t>
      </w:r>
    </w:p>
    <w:p>
      <w:r>
        <w:t>Precision pipettes and pipette tips</w:t>
      </w:r>
    </w:p>
    <w:p>
      <w:r>
        <w:t>Distilled or deionized water</w:t>
      </w:r>
    </w:p>
    <w:p>
      <w:r>
        <w:t>Tubes for standard and sample dilution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