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4BB2C3" w14:textId="7A9C6027" w:rsidR="005668F0" w:rsidRDefault="00000000">
      <w:pPr>
        <w:pStyle w:val="Heading1"/>
      </w:pPr>
      <w:r>
        <w:t>ELISA Kit</w:t>
      </w:r>
    </w:p>
    <w:p w14:paraId="7815B40F" w14:textId="77777777" w:rsidR="005668F0" w:rsidRDefault="00000000">
      <w:r>
        <w:t xml:space="preserve">CATALOG NO: </w:t>
      </w:r>
      <w:proofErr w:type="gramStart"/>
      <w:r>
        <w:t xml:space="preserve">EK1586</w:t>
      </w:r>
      <w:r>
        <w:tab/>
      </w:r>
      <w:r>
        <w:tab/>
        <w:t xml:space="preserve">LOT NO: LOT#_______</w:t>
      </w:r>
    </w:p>
    <w:p w14:paraId="73A99FC1" w14:textId="77777777" w:rsidR="005668F0" w:rsidRDefault="00000000">
      <w:pPr>
        <w:pStyle w:val="Heading2"/>
      </w:pPr>
      <w:r>
        <w:t>INTENDED USE</w:t>
      </w:r>
    </w:p>
    <w:p w14:paraId="4D629624" w14:textId="77777777" w:rsidR="005668F0" w:rsidRDefault="00000000">
      <w:r>
        <w:t xml:space="preserve">For the quantitation of Mouse Klk1 concentrations in cell culture supernatants, cell lysates, serum and plasma (heparin, EDTA).</w:t>
      </w:r>
    </w:p>
    <w:p w14:paraId="5A26B3A0" w14:textId="77777777" w:rsidR="005668F0" w:rsidRDefault="00000000">
      <w:pPr>
        <w:pStyle w:val="Heading2"/>
      </w:pPr>
      <w:r>
        <w:t>BACKGROUND</w:t>
      </w:r>
    </w:p>
    <w:p w14:paraId="19C5E515" w14:textId="77777777" w:rsidR="005668F0" w:rsidRDefault="00000000">
      <w: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14:paraId="57F215F1" w14:textId="77777777" w:rsidR="005668F0" w:rsidRDefault="00000000">
      <w:pPr>
        <w:pStyle w:val="Heading2"/>
      </w:pPr>
      <w:r>
        <w:t>PRINCIPLE OF THE ASSAY</w:t>
      </w:r>
    </w:p>
    <w:p w14:paraId="7D40AB0B" w14:textId="77777777" w:rsidR="005668F0" w:rsidRDefault="00000000">
      <w: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 For more information on assay principle, protocols, and troubleshooting tips, see Innovative Research's ELISA Resource Center at https://www.bosterbio.com/elisa-technical-resource-center.</w:t>
      </w:r>
    </w:p>
    <w:p w14:paraId="78733F47" w14:textId="77777777" w:rsidR="005668F0" w:rsidRDefault="00000000">
      <w:pPr>
        <w:pStyle w:val="Heading2"/>
      </w:pPr>
      <w:r>
        <w:t>REAGENTS</w:t>
      </w:r>
    </w:p>
    <w:tbl>
      <w:tblPr>
        <w:tblW w:w="0" w:type="auto"/>
        <w:tblLook w:val="04A0" w:firstRow="1" w:lastRow="0" w:firstColumn="1" w:lastColumn="0" w:noHBand="0" w:noVBand="1"/>
      </w:tblPr>
      <w:tblGrid>
        <w:gridCol w:w="2160"/>
        <w:gridCol w:w="2160"/>
        <w:gridCol w:w="2160"/>
        <w:gridCol w:w="2160"/>
      </w:tblGrid>
      <w:tr w:rsidR="005668F0" w14:paraId="271E8A81" w14:textId="77777777">
        <w:tc>
          <w:tcPr>
            <w:tcW w:w="4320" w:type="dxa"/>
          </w:tcPr>
          <w:p w14:paraId="784F6C8B" w14:textId="77777777" w:rsidR="005668F0" w:rsidRDefault="00000000">
            <w:r>
              <w:t>Description</w:t>
            </w:r>
          </w:p>
        </w:tc>
        <w:tc>
          <w:tcPr>
            <w:tcW w:w="4320" w:type="dxa"/>
          </w:tcPr>
          <w:p w14:paraId="1A04041D" w14:textId="77777777" w:rsidR="005668F0" w:rsidRDefault="00000000">
            <w:r>
              <w:t>Quantity</w:t>
            </w:r>
          </w:p>
        </w:tc>
      </w:tr>
      <w:tr w:rsidR="005668F0" w14:paraId="61FCF00B" w14:textId="77777777">
        <w:tc>
          <w:tcPr>
            <w:tcW w:w="4320" w:type="dxa"/>
          </w:tcPr>
          <w:p w14:paraId="59B432A8" w14:textId="77777777" w:rsidR="005668F0" w:rsidRDefault="00000000">
            <w:r>
              <w:t xml:space="preserve">Specificity</w:t>
            </w:r>
          </w:p>
        </w:tc>
        <w:tc>
          <w:tcPr>
            <w:tcW w:w="4320" w:type="dxa"/>
          </w:tcPr>
          <w:p w14:paraId="71082EEB" w14:textId="77777777" w:rsidR="005668F0" w:rsidRDefault="00000000">
            <w:r>
              <w:t xml:space="preserve">Natural and recombinant Mouse Klk1Standard Protein</w:t>
            </w:r>
          </w:p>
        </w:tc>
        <w:tc>
          <w:tcPr>
            <w:tcW w:w="4320" w:type="dxa"/>
          </w:tcPr>
          <w:p w14:paraId="71082EEB" w14:textId="77777777" w:rsidR="005668F0" w:rsidRDefault="00000000">
            <w:r>
              <w:t xml:space="preserve">Expression system for standard: NS0; Immunogen sequence: I25-D261Cross-reactivity</w:t>
            </w:r>
          </w:p>
        </w:tc>
        <w:tc>
          <w:tcPr>
            <w:tcW w:w="4320" w:type="dxa"/>
          </w:tcPr>
          <w:p w14:paraId="71082EEB" w14:textId="77777777" w:rsidR="005668F0" w:rsidRDefault="00000000">
            <w:r>
              <w:t xml:space="preserve">This kit is for the detection of Mouse Klk1. No significant cross-reactivity or interference between Klk1 and its analogs was observed. This claim is limited by existing techniques; therefore, cross- reactivity may exist with untested analogs.</w:t>
            </w:r>
          </w:p>
        </w:tc>
      </w:tr>
    </w:tbl>
    <w:p w14:paraId="3F91CDCF" w14:textId="77777777" w:rsidR="005668F0" w:rsidRDefault="00000000">
      <w:pPr>
        <w:pStyle w:val="Heading2"/>
      </w:pPr>
      <w:r>
        <w:t>MATERIALS REQUIRED BUT NOT PROVIDED</w:t>
      </w:r>
    </w:p>
    <w:p w14:paraId="579142AF" w14:textId="77777777" w:rsidR="005668F0" w:rsidRDefault="00000000">
      <w:r>
        <w:t xml:space="preserve">['Microplate reader capable of reading absorbance at 450 nm. Incubator.', 'Automated plate washer (optional)', 'Pipettes and pipette tips capable of precisely dispensing 0.5 µl through 1 ml volumes of aqueous solutions. Multichannel pipettes are recommended for a large numbers of samples.']</w:t>
      </w:r>
    </w:p>
    <w:p w14:paraId="7AB80E29" w14:textId="77777777" w:rsidR="005668F0" w:rsidRDefault="00000000">
      <w:pPr>
        <w:pStyle w:val="Heading2"/>
      </w:pPr>
      <w:r>
        <w:t>TYPICAL DATA</w:t>
      </w:r>
    </w:p>
    <w:tbl>
      <w:tblPr>
        <w:tblW w:w="0" w:type="auto"/>
        <w:tblLook w:val="04A0" w:firstRow="1" w:lastRow="0" w:firstColumn="1" w:lastColumn="0" w:noHBand="0" w:noVBand="1"/>
      </w:tblPr>
      <w:tblGrid>
        <w:gridCol w:w="4320"/>
        <w:gridCol w:w="4320"/>
      </w:tblGrid>
      <w:tr w:rsidR="005668F0" w14:paraId="2D9970B4" w14:textId="77777777">
        <w:tc>
          <w:tcPr>
            <w:tcW w:w="4320" w:type="dxa"/>
          </w:tcPr>
          <w:p w14:paraId="02042BE4" w14:textId="77777777" w:rsidR="005668F0" w:rsidRDefault="00000000">
            <w:r>
              <w:t>Concentration (pg/ml)</w:t>
            </w:r>
          </w:p>
        </w:tc>
        <w:tc>
          <w:tcPr>
            <w:tcW w:w="4320" w:type="dxa"/>
          </w:tcPr>
          <w:p w14:paraId="75147A01" w14:textId="77777777" w:rsidR="005668F0" w:rsidRDefault="00000000">
            <w:r>
              <w:t>O.D.</w:t>
            </w:r>
          </w:p>
        </w:tc>
      </w:tr>
      <w:tr w:rsidR="005668F0" w14:paraId="1E4B5F78" w14:textId="77777777">
        <w:tc>
          <w:tcPr>
            <w:tcW w:w="4320" w:type="dxa"/>
          </w:tcPr>
          <w:p w14:paraId="72856901" w14:textId="77777777" w:rsidR="005668F0" w:rsidRDefault="00000000">
            <w:r>
              <w:t xml:space="preserve">0.028</w:t>
            </w:r>
          </w:p>
        </w:tc>
        <w:tc>
          <w:tcPr>
            <w:tcW w:w="4320" w:type="dxa"/>
          </w:tcPr>
          <w:p w14:paraId="031A2D60" w14:textId="77777777" w:rsidR="005668F0" w:rsidRDefault="00000000">
            <w:r>
              <w:t xml:space="preserve">0.061</w:t>
            </w:r>
          </w:p>
        </w:tc>
      </w:tr>
    </w:tbl>
    <w:p w14:paraId="4C9A3CC9" w14:textId="77777777" w:rsidR="005668F0" w:rsidRDefault="00000000">
      <w:pPr>
        <w:pStyle w:val="Heading2"/>
      </w:pPr>
      <w:r>
        <w:t>INTRA-/INTER-ASSAY VARIABILITY</w:t>
      </w:r>
    </w:p>
    <w:p w14:paraId="541AD2B8" w14:textId="77777777" w:rsidR="005668F0" w:rsidRDefault="00000000">
      <w:r>
        <w:t xml:space="preserve">- Intra-Assay Precision: Three samples of known concentration were tested on one plate to assess intra-assay precision.</w:t>
      </w:r>
    </w:p>
    <w:p w14:paraId="2412C5AC" w14:textId="77777777" w:rsidR="005668F0" w:rsidRDefault="00000000">
      <w:r>
        <w:t xml:space="preserve">- Inter-Assay Precision: Three samples of known concentration were tested in separate assays to assess inter-assay precision.</w:t>
      </w:r>
    </w:p>
    <w:p w14:paraId="7F360F61" w14:textId="77777777" w:rsidR="005668F0" w:rsidRDefault="00000000">
      <w:pPr>
        <w:pStyle w:val="Heading3"/>
      </w:pPr>
      <w:r>
        <w:t>Intra-Assay Precision Table</w:t>
      </w:r>
    </w:p>
    <w:tbl>
      <w:tblPr>
        <w:tblW w:w="0" w:type="auto"/>
        <w:tblLook w:val="04A0" w:firstRow="1" w:lastRow="0" w:firstColumn="1" w:lastColumn="0" w:noHBand="0" w:noVBand="1"/>
      </w:tblPr>
      <w:tblGrid>
        <w:gridCol w:w="664"/>
        <w:gridCol w:w="664"/>
        <w:gridCol w:w="664"/>
        <w:gridCol w:w="664"/>
        <w:gridCol w:w="664"/>
        <w:gridCol w:w="664"/>
        <w:gridCol w:w="664"/>
        <w:gridCol w:w="664"/>
        <w:gridCol w:w="664"/>
        <w:gridCol w:w="664"/>
        <w:gridCol w:w="664"/>
        <w:gridCol w:w="664"/>
        <w:gridCol w:w="664"/>
      </w:tblGrid>
      <w:tr w:rsidR="005668F0" w14:paraId="22AB930D" w14:textId="77777777">
        <w:tc>
          <w:tcPr>
            <w:tcW w:w="1728" w:type="dxa"/>
          </w:tcPr>
          <w:p w14:paraId="57F8E968" w14:textId="77777777" w:rsidR="005668F0" w:rsidRDefault="00000000">
            <w:r>
              <w:t>Sample</w:t>
            </w:r>
          </w:p>
        </w:tc>
        <w:tc>
          <w:tcPr>
            <w:tcW w:w="1728" w:type="dxa"/>
          </w:tcPr>
          <w:p w14:paraId="031F2DA6" w14:textId="77777777" w:rsidR="005668F0" w:rsidRDefault="00000000">
            <w:r>
              <w:t>n</w:t>
            </w:r>
          </w:p>
        </w:tc>
        <w:tc>
          <w:tcPr>
            <w:tcW w:w="1728" w:type="dxa"/>
          </w:tcPr>
          <w:p w14:paraId="5E26FE3D" w14:textId="77777777" w:rsidR="005668F0" w:rsidRDefault="00000000">
            <w:r>
              <w:t>Mean (pg/ml)</w:t>
            </w:r>
          </w:p>
        </w:tc>
        <w:tc>
          <w:tcPr>
            <w:tcW w:w="1728" w:type="dxa"/>
          </w:tcPr>
          <w:p w14:paraId="18F44833" w14:textId="77777777" w:rsidR="005668F0" w:rsidRDefault="00000000">
            <w:r>
              <w:t>Std Dev</w:t>
            </w:r>
          </w:p>
        </w:tc>
        <w:tc>
          <w:tcPr>
            <w:tcW w:w="1728" w:type="dxa"/>
          </w:tcPr>
          <w:p w14:paraId="6E82956E" w14:textId="77777777" w:rsidR="005668F0" w:rsidRDefault="00000000">
            <w:r>
              <w:t>CV (%)</w:t>
            </w:r>
          </w:p>
        </w:tc>
      </w:tr>
      <w:tr w:rsidR="005668F0" w14:paraId="35282C7F" w14:textId="77777777">
        <w:tc>
          <w:tcPr>
            <w:tcW w:w="1728" w:type="dxa"/>
          </w:tcPr>
          <w:p w14:paraId="2B351764" w14:textId="77777777" w:rsidR="005668F0" w:rsidRDefault="00000000">
            <w:r>
              <w:t xml:space="preserve">Sample</w:t>
            </w:r>
          </w:p>
        </w:tc>
        <w:tc>
          <w:tcPr>
            <w:tcW w:w="1728" w:type="dxa"/>
          </w:tcPr>
          <w:p w14:paraId="2ECF1D9D" w14:textId="77777777" w:rsidR="005668F0" w:rsidRDefault="00000000">
            <w:r>
              <w:t xml:space="preserve">1</w:t>
            </w:r>
          </w:p>
        </w:tc>
        <w:tc>
          <w:tcPr>
            <w:tcW w:w="1728" w:type="dxa"/>
          </w:tcPr>
          <w:p w14:paraId="5AAFD20C" w14:textId="77777777" w:rsidR="005668F0" w:rsidRDefault="00000000">
            <w:r>
              <w:t xml:space="preserve">2</w:t>
            </w:r>
          </w:p>
        </w:tc>
        <w:tc>
          <w:tcPr>
            <w:tcW w:w="1728" w:type="dxa"/>
          </w:tcPr>
          <w:p w14:paraId="2619F12D" w14:textId="77777777" w:rsidR="005668F0" w:rsidRDefault="00000000">
            <w:r>
              <w:t xml:space="preserve">3</w:t>
            </w:r>
          </w:p>
        </w:tc>
        <w:tc>
          <w:tcPr>
            <w:tcW w:w="1728" w:type="dxa"/>
          </w:tcPr>
          <w:p w14:paraId="4C460484" w14:textId="77777777" w:rsidR="005668F0" w:rsidRDefault="00000000">
            <w:r>
              <w:t xml:space="preserve">1n</w:t>
            </w:r>
          </w:p>
        </w:tc>
        <w:tc>
          <w:tcPr>
            <w:tcW w:w="1728" w:type="dxa"/>
          </w:tcPr>
          <w:p w14:paraId="2ECF1D9D" w14:textId="77777777" w:rsidR="005668F0" w:rsidRDefault="00000000">
            <w:r>
              <w:t xml:space="preserve">16</w:t>
            </w:r>
          </w:p>
        </w:tc>
        <w:tc>
          <w:tcPr>
            <w:tcW w:w="1728" w:type="dxa"/>
          </w:tcPr>
          <w:p w14:paraId="5AAFD20C" w14:textId="77777777" w:rsidR="005668F0" w:rsidRDefault="00000000">
            <w:r>
              <w:t xml:space="preserve">16</w:t>
            </w:r>
          </w:p>
        </w:tc>
        <w:tc>
          <w:tcPr>
            <w:tcW w:w="1728" w:type="dxa"/>
          </w:tcPr>
          <w:p w14:paraId="2619F12D" w14:textId="77777777" w:rsidR="005668F0" w:rsidRDefault="00000000">
            <w:r>
              <w:t xml:space="preserve">16</w:t>
            </w:r>
          </w:p>
        </w:tc>
        <w:tc>
          <w:tcPr>
            <w:tcW w:w="1728" w:type="dxa"/>
          </w:tcPr>
          <w:p w14:paraId="4C460484" w14:textId="77777777" w:rsidR="005668F0" w:rsidRDefault="00000000">
            <w:r>
              <w:t xml:space="preserve">24Mean (pg/ml)</w:t>
            </w:r>
          </w:p>
        </w:tc>
        <w:tc>
          <w:tcPr>
            <w:tcW w:w="1728" w:type="dxa"/>
          </w:tcPr>
          <w:p w14:paraId="2ECF1D9D" w14:textId="77777777" w:rsidR="005668F0" w:rsidRDefault="00000000">
            <w:r>
              <w:t xml:space="preserve">150</w:t>
            </w:r>
          </w:p>
        </w:tc>
        <w:tc>
          <w:tcPr>
            <w:tcW w:w="1728" w:type="dxa"/>
          </w:tcPr>
          <w:p w14:paraId="5AAFD20C" w14:textId="77777777" w:rsidR="005668F0" w:rsidRDefault="00000000">
            <w:r>
              <w:t xml:space="preserve">602</w:t>
            </w:r>
          </w:p>
        </w:tc>
        <w:tc>
          <w:tcPr>
            <w:tcW w:w="1728" w:type="dxa"/>
          </w:tcPr>
          <w:p w14:paraId="2619F12D" w14:textId="77777777" w:rsidR="005668F0" w:rsidRDefault="00000000">
            <w:r>
              <w:t xml:space="preserve">1476</w:t>
            </w:r>
          </w:p>
        </w:tc>
        <w:tc>
          <w:tcPr>
            <w:tcW w:w="1728" w:type="dxa"/>
          </w:tcPr>
          <w:p w14:paraId="4C460484" w14:textId="77777777" w:rsidR="005668F0" w:rsidRDefault="00000000">
            <w:r>
              <w:t xml:space="preserve">154</w:t>
            </w:r>
          </w:p>
        </w:tc>
      </w:tr>
    </w:tbl>
    <w:p w14:paraId="613FD73B" w14:textId="77777777" w:rsidR="005668F0" w:rsidRDefault="00000000">
      <w:pPr>
        <w:pStyle w:val="Heading2"/>
      </w:pPr>
      <w:r>
        <w:lastRenderedPageBreak/>
        <w:t>REPRODUCIBILITY</w:t>
      </w:r>
    </w:p>
    <w:tbl>
      <w:tblPr>
        <w:tblW w:w="0" w:type="auto"/>
        <w:tblLook w:val="04A0" w:firstRow="1" w:lastRow="0" w:firstColumn="1" w:lastColumn="0" w:noHBand="0" w:noVBand="1"/>
      </w:tblPr>
      <w:tblGrid>
        <w:gridCol w:w="265"/>
        <w:gridCol w:w="212"/>
        <w:gridCol w:w="212"/>
        <w:gridCol w:w="212"/>
        <w:gridCol w:w="167"/>
        <w:gridCol w:w="198"/>
        <w:gridCol w:w="136"/>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gridCol w:w="200"/>
      </w:tblGrid>
      <w:tr w:rsidR="005668F0" w14:paraId="5BC184D8" w14:textId="77777777">
        <w:tc>
          <w:tcPr>
            <w:tcW w:w="1234" w:type="dxa"/>
          </w:tcPr>
          <w:p w14:paraId="6930DD21" w14:textId="77777777" w:rsidR="005668F0" w:rsidRDefault="00000000">
            <w:r>
              <w:t>Lot</w:t>
            </w:r>
          </w:p>
        </w:tc>
        <w:tc>
          <w:tcPr>
            <w:tcW w:w="1234" w:type="dxa"/>
          </w:tcPr>
          <w:p w14:paraId="12A02E02" w14:textId="77777777" w:rsidR="005668F0" w:rsidRDefault="00000000">
            <w:r>
              <w:t>Sample 1</w:t>
            </w:r>
          </w:p>
        </w:tc>
        <w:tc>
          <w:tcPr>
            <w:tcW w:w="1234" w:type="dxa"/>
          </w:tcPr>
          <w:p w14:paraId="2611AF3C" w14:textId="77777777" w:rsidR="005668F0" w:rsidRDefault="00000000">
            <w:r>
              <w:t>Sample 2</w:t>
            </w:r>
          </w:p>
        </w:tc>
        <w:tc>
          <w:tcPr>
            <w:tcW w:w="1234" w:type="dxa"/>
          </w:tcPr>
          <w:p w14:paraId="0F7C6698" w14:textId="77777777" w:rsidR="005668F0" w:rsidRDefault="00000000">
            <w:r>
              <w:t>Sample 3</w:t>
            </w:r>
          </w:p>
        </w:tc>
        <w:tc>
          <w:tcPr>
            <w:tcW w:w="1234" w:type="dxa"/>
          </w:tcPr>
          <w:p w14:paraId="327887DF" w14:textId="77777777" w:rsidR="005668F0" w:rsidRDefault="00000000">
            <w:r>
              <w:t>Mean</w:t>
            </w:r>
          </w:p>
        </w:tc>
        <w:tc>
          <w:tcPr>
            <w:tcW w:w="1234" w:type="dxa"/>
          </w:tcPr>
          <w:p w14:paraId="550147C2" w14:textId="77777777" w:rsidR="005668F0" w:rsidRDefault="00000000">
            <w:r>
              <w:t>Std Dev</w:t>
            </w:r>
          </w:p>
        </w:tc>
        <w:tc>
          <w:tcPr>
            <w:tcW w:w="1234" w:type="dxa"/>
          </w:tcPr>
          <w:p w14:paraId="2D2ABDD6" w14:textId="77777777" w:rsidR="005668F0" w:rsidRDefault="00000000">
            <w:r>
              <w:t>CV (%)</w:t>
            </w:r>
          </w:p>
        </w:tc>
      </w:tr>
      <w:tr w:rsidR="005668F0" w14:paraId="2EBF6C97" w14:textId="77777777">
        <w:tc>
          <w:tcPr>
            <w:tcW w:w="1234" w:type="dxa"/>
          </w:tcPr>
          <w:p w14:paraId="2A1244F6" w14:textId="77777777" w:rsidR="005668F0" w:rsidRDefault="00000000">
            <w:r>
              <w:t xml:space="preserve">Lot 1</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602</w:t>
            </w:r>
          </w:p>
        </w:tc>
        <w:tc>
          <w:tcPr>
            <w:tcW w:w="1234" w:type="dxa"/>
          </w:tcPr>
          <w:p w14:paraId="5155E3DA" w14:textId="77777777" w:rsidR="005668F0" w:rsidRDefault="00000000">
            <w:r>
              <w:t xml:space="preserve">1476</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2</w:t>
            </w:r>
          </w:p>
        </w:tc>
        <w:tc>
          <w:tcPr>
            <w:tcW w:w="1234" w:type="dxa"/>
          </w:tcPr>
          <w:p w14:paraId="19EC59D3" w14:textId="77777777" w:rsidR="005668F0" w:rsidRDefault="00000000">
            <w:r>
              <w:t xml:space="preserve">154</w:t>
            </w:r>
          </w:p>
        </w:tc>
        <w:tc>
          <w:tcPr>
            <w:tcW w:w="1234" w:type="dxa"/>
          </w:tcPr>
          <w:p w14:paraId="1B3EBFEF" w14:textId="77777777" w:rsidR="005668F0" w:rsidRDefault="00000000">
            <w:r>
              <w:t xml:space="preserve">649</w:t>
            </w:r>
          </w:p>
        </w:tc>
        <w:tc>
          <w:tcPr>
            <w:tcW w:w="1234" w:type="dxa"/>
          </w:tcPr>
          <w:p w14:paraId="5155E3DA" w14:textId="77777777" w:rsidR="005668F0" w:rsidRDefault="00000000">
            <w:r>
              <w:t xml:space="preserve">1672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3</w:t>
            </w:r>
          </w:p>
        </w:tc>
        <w:tc>
          <w:tcPr>
            <w:tcW w:w="1234" w:type="dxa"/>
          </w:tcPr>
          <w:p w14:paraId="19EC59D3" w14:textId="77777777" w:rsidR="005668F0" w:rsidRDefault="00000000">
            <w:r>
              <w:t xml:space="preserve">170</w:t>
            </w:r>
          </w:p>
        </w:tc>
        <w:tc>
          <w:tcPr>
            <w:tcW w:w="1234" w:type="dxa"/>
          </w:tcPr>
          <w:p w14:paraId="1B3EBFEF" w14:textId="77777777" w:rsidR="005668F0" w:rsidRDefault="00000000">
            <w:r>
              <w:t xml:space="preserve">645</w:t>
            </w:r>
          </w:p>
        </w:tc>
        <w:tc>
          <w:tcPr>
            <w:tcW w:w="1234" w:type="dxa"/>
          </w:tcPr>
          <w:p w14:paraId="5155E3DA" w14:textId="77777777" w:rsidR="005668F0" w:rsidRDefault="00000000">
            <w:r>
              <w:t xml:space="preserve">1722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Lot 4</w:t>
            </w:r>
          </w:p>
        </w:tc>
        <w:tc>
          <w:tcPr>
            <w:tcW w:w="1234" w:type="dxa"/>
          </w:tcPr>
          <w:p w14:paraId="19EC59D3" w14:textId="77777777" w:rsidR="005668F0" w:rsidRDefault="00000000">
            <w:r>
              <w:t xml:space="preserve">150</w:t>
            </w:r>
          </w:p>
        </w:tc>
        <w:tc>
          <w:tcPr>
            <w:tcW w:w="1234" w:type="dxa"/>
          </w:tcPr>
          <w:p w14:paraId="1B3EBFEF" w14:textId="77777777" w:rsidR="005668F0" w:rsidRDefault="00000000">
            <w:r>
              <w:t xml:space="preserve">637</w:t>
            </w:r>
          </w:p>
        </w:tc>
        <w:tc>
          <w:tcPr>
            <w:tcW w:w="1234" w:type="dxa"/>
          </w:tcPr>
          <w:p w14:paraId="5155E3DA" w14:textId="77777777" w:rsidR="005668F0" w:rsidRDefault="00000000">
            <w:r>
              <w:t xml:space="preserve">1744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Mean</w:t>
            </w:r>
          </w:p>
        </w:tc>
        <w:tc>
          <w:tcPr>
            <w:tcW w:w="1234" w:type="dxa"/>
          </w:tcPr>
          <w:p w14:paraId="19EC59D3" w14:textId="77777777" w:rsidR="005668F0" w:rsidRDefault="00000000">
            <w:r>
              <w:t xml:space="preserve">156</w:t>
            </w:r>
          </w:p>
        </w:tc>
        <w:tc>
          <w:tcPr>
            <w:tcW w:w="1234" w:type="dxa"/>
          </w:tcPr>
          <w:p w14:paraId="1B3EBFEF" w14:textId="77777777" w:rsidR="005668F0" w:rsidRDefault="00000000">
            <w:r>
              <w:t xml:space="preserve">633</w:t>
            </w:r>
          </w:p>
        </w:tc>
        <w:tc>
          <w:tcPr>
            <w:tcW w:w="1234" w:type="dxa"/>
          </w:tcPr>
          <w:p w14:paraId="5155E3DA" w14:textId="77777777" w:rsidR="005668F0" w:rsidRDefault="00000000">
            <w:r>
              <w:t xml:space="preserve">1654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Std Dev</w:t>
            </w:r>
          </w:p>
        </w:tc>
        <w:tc>
          <w:tcPr>
            <w:tcW w:w="1234" w:type="dxa"/>
          </w:tcPr>
          <w:p w14:paraId="19EC59D3" w14:textId="77777777" w:rsidR="005668F0" w:rsidRDefault="00000000">
            <w:r>
              <w:t xml:space="preserve">8.24</w:t>
            </w:r>
          </w:p>
        </w:tc>
        <w:tc>
          <w:tcPr>
            <w:tcW w:w="1234" w:type="dxa"/>
          </w:tcPr>
          <w:p w14:paraId="1B3EBFEF" w14:textId="77777777" w:rsidR="005668F0" w:rsidRDefault="00000000">
            <w:r>
              <w:t xml:space="preserve">18.55</w:t>
            </w:r>
          </w:p>
        </w:tc>
        <w:tc>
          <w:tcPr>
            <w:tcW w:w="1234" w:type="dxa"/>
          </w:tcPr>
          <w:p w14:paraId="5155E3DA" w14:textId="77777777" w:rsidR="005668F0" w:rsidRDefault="00000000">
            <w:r>
              <w:t xml:space="preserve">118.34</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CV (%)</w:t>
            </w:r>
          </w:p>
        </w:tc>
        <w:tc>
          <w:tcPr>
            <w:tcW w:w="1234" w:type="dxa"/>
          </w:tcPr>
          <w:p w14:paraId="19EC59D3" w14:textId="77777777" w:rsidR="005668F0" w:rsidRDefault="00000000">
            <w:r>
              <w:t xml:space="preserve">5.2%</w:t>
            </w:r>
          </w:p>
        </w:tc>
        <w:tc>
          <w:tcPr>
            <w:tcW w:w="1234" w:type="dxa"/>
          </w:tcPr>
          <w:p w14:paraId="1B3EBFEF" w14:textId="77777777" w:rsidR="005668F0" w:rsidRDefault="00000000">
            <w:r>
              <w:t xml:space="preserve">2.9%</w:t>
            </w:r>
          </w:p>
        </w:tc>
        <w:tc>
          <w:tcPr>
            <w:tcW w:w="1234" w:type="dxa"/>
          </w:tcPr>
          <w:p w14:paraId="5155E3DA" w14:textId="77777777" w:rsidR="005668F0" w:rsidRDefault="00000000">
            <w:r>
              <w:t xml:space="preserve">7.2%</w:t>
            </w:r>
          </w:p>
        </w:tc>
        <w:tc>
          <w:tcPr>
            <w:tcW w:w="1234" w:type="dxa"/>
          </w:tcPr>
          <w:p w14:paraId="67130C97" w14:textId="77777777" w:rsidR="005668F0" w:rsidRDefault="00000000">
            <w:r>
              <w:t xml:space="preserve"/>
            </w:r>
          </w:p>
        </w:tc>
        <w:tc>
          <w:tcPr>
            <w:tcW w:w="1234" w:type="dxa"/>
          </w:tcPr>
          <w:p w14:paraId="60D6FA5C" w14:textId="77777777" w:rsidR="005668F0" w:rsidRDefault="00000000">
            <w:r>
              <w:t xml:space="preserve"/>
            </w:r>
          </w:p>
        </w:tc>
        <w:tc>
          <w:tcPr>
            <w:tcW w:w="1234" w:type="dxa"/>
          </w:tcPr>
          <w:p w14:paraId="324F7EC7" w14:textId="77777777" w:rsidR="005668F0" w:rsidRDefault="00000000">
            <w:r>
              <w:t xml:space="preserve"/>
            </w:r>
          </w:p>
        </w:tc>
      </w:tr>
    </w:tbl>
    <w:p w14:paraId="00B59D99" w14:textId="77777777" w:rsidR="005668F0" w:rsidRDefault="00000000">
      <w:pPr>
        <w:pStyle w:val="Heading2"/>
      </w:pPr>
      <w:r>
        <w:t>PROCEDURAL NOTES</w:t>
      </w:r>
    </w:p>
    <w:p w14:paraId="526BA7A9" w14:textId="77777777" w:rsidR="005668F0" w:rsidRDefault="00000000">
      <w:r>
        <w:t xml:space="preserve"/>
      </w:r>
    </w:p>
    <w:p w14:paraId="070BD744" w14:textId="77777777" w:rsidR="005668F0" w:rsidRDefault="00000000">
      <w:pPr>
        <w:pStyle w:val="Heading2"/>
      </w:pPr>
      <w:r>
        <w:t>REAGENT PREPARATION &amp; STORAGE</w:t>
      </w:r>
    </w:p>
    <w:p w14:paraId="6C4DF49D" w14:textId="77777777" w:rsidR="005668F0" w:rsidRDefault="00000000">
      <w: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14:paraId="05AE0B9F" w14:textId="77777777" w:rsidR="005668F0" w:rsidRDefault="00000000">
      <w:pPr>
        <w:pStyle w:val="Heading2"/>
      </w:pPr>
      <w:r>
        <w:t>DILUTION OF STANDARD</w:t>
      </w:r>
    </w:p>
    <w:p w14:paraId="01008B7D" w14:textId="77777777" w:rsidR="005668F0" w:rsidRDefault="00000000">
      <w: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14:paraId="0CF3DAC8" w14:textId="77777777" w:rsidR="005668F0" w:rsidRDefault="00000000">
      <w:pPr>
        <w:pStyle w:val="Heading2"/>
      </w:pPr>
      <w:r>
        <w:t>SAMPLE PREPARATION &amp; STORAGE</w:t>
      </w:r>
    </w:p>
    <w:p w14:paraId="021CF01F" w14:textId="77777777" w:rsidR="005668F0" w:rsidRDefault="00000000">
      <w: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14:paraId="2B347C7D" w14:textId="77777777" w:rsidR="005668F0" w:rsidRDefault="00000000">
      <w:pPr>
        <w:pStyle w:val="Heading2"/>
      </w:pPr>
      <w:r>
        <w:t>SAMPLE COLLECTION NOTES</w:t>
      </w:r>
    </w:p>
    <w:p w14:paraId="1798917B" w14:textId="77777777" w:rsidR="005668F0" w:rsidRDefault="00000000">
      <w: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14:paraId="5311E826" w14:textId="77777777" w:rsidR="005668F0" w:rsidRDefault="00000000">
      <w:pPr>
        <w:pStyle w:val="Heading2"/>
      </w:pPr>
      <w:r>
        <w:t>SAMPLE DILUTION GUIDELINE</w:t>
      </w:r>
    </w:p>
    <w:p w14:paraId="7103CE6F" w14:textId="77777777" w:rsidR="005668F0" w:rsidRDefault="00000000">
      <w: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14:paraId="3A136B91" w14:textId="77777777" w:rsidR="005668F0" w:rsidRDefault="00000000">
      <w:pPr>
        <w:pStyle w:val="Heading2"/>
      </w:pPr>
      <w:r>
        <w:t xml:space="preserve">ASSAY PROTOCOL</w:t>
      </w:r>
    </w:p>
    <w:p w14:paraId="3992B561" w14:textId="46CD6494" w:rsidR="00020A6A" w:rsidRPr="008C38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roofErr w:type="gramEnd"/>
    </w:p>
    <w:p w14:paraId="4C450E1F" w14:textId="77777777" w:rsidR="00020A6A" w:rsidRPr="008C386A" w:rsidRDefault="00020A6A" w:rsidP="00020A6A">
      <w:pPr>
        <w:pStyle w:val="Heading2"/>
        <w:rPr>
          <w:rFonts w:asciiTheme="minorHAnsi" w:eastAsiaTheme="minorEastAsia" w:hAnsiTheme="minorHAnsi" w:cstheme="minorBidi"/>
          <w:b w:val="0"/>
          <w:bCs w:val="0"/>
          <w:color w:val="auto"/>
          <w:sz w:val="22"/>
          <w:szCs w:val="22"/>
        </w:rPr>
      </w:pPr>
      <w:proofErr w:type="gramStart"/>
      <w:r w:rsidRPr="008C386A">
        <w:rPr>
          <w:rFonts w:asciiTheme="minorHAnsi" w:eastAsiaTheme="minorEastAsia" w:hAnsiTheme="minorHAnsi" w:cstheme="minorBidi"/>
          <w:b w:val="0"/>
          <w:bCs w:val="0"/>
          <w:color w:val="auto"/>
          <w:sz w:val="22"/>
          <w:szCs w:val="22"/>
        </w:rPr>
        <w:t xml:space="preserve">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14:paraId="7E97CB25" w14:textId="77777777" w:rsidR="00020A6A" w:rsidRDefault="00020A6A" w:rsidP="00020A6A">
      <w:pPr>
        <w:pStyle w:val="Heading2"/>
        <w:rPr>
          <w:rFonts w:asciiTheme="minorHAnsi" w:eastAsiaTheme="minorEastAsia" w:hAnsiTheme="minorHAnsi" w:cstheme="minorBidi"/>
          <w:b w:val="0"/>
          <w:bCs w:val="0"/>
          <w:color w:val="auto"/>
          <w:sz w:val="22"/>
          <w:szCs w:val="22"/>
        </w:rPr>
      </w:pPr>
      <w:r w:rsidRPr="008C386A">
        <w:rPr>
          <w:rFonts w:asciiTheme="minorHAnsi" w:eastAsiaTheme="minorEastAsia" w:hAnsiTheme="minorHAnsi" w:cstheme="minorBidi"/>
          <w:b w:val="0"/>
          <w:bCs w:val="0"/>
          <w:color w:val="auto"/>
          <w:sz w:val="22"/>
          <w:szCs w:val="22"/>
        </w:rPr>
        <w:t xml:space="preserve"/>
      </w:r>
    </w:p>
    <w:p w14:paraId="67FF1B7B" w14:textId="5098523D" w:rsidR="005668F0" w:rsidRDefault="008C386A" w:rsidP="00020A6A">
      <w:pPr>
        <w:pStyle w:val="Heading2"/>
      </w:pPr>
      <w:r>
        <w:t>DATA ANALYSIS</w:t>
      </w:r>
    </w:p>
    <w:p w14:paraId="40CE25E9" w14:textId="77777777" w:rsidR="005668F0" w:rsidRDefault="00000000">
      <w: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Publications Citing This Product PubMed ID: 10.1186/s12014-021-09335-9, Proteomics and functional study reveal kallikrein-6 enhances communicating hydrocephalus Visit bosterbio.com/mouse-klk1-picokine-trade-elisa-kit-ek1586-innovative research.html to see all 1 publications. Mouse KLK1/Kallikrein 1 ELISA Kit</w:t>
      </w:r>
    </w:p>
    <w:p w14:paraId="3F912885" w14:textId="77777777" w:rsidR="005668F0" w:rsidRDefault="00000000">
      <w:pPr>
        <w:pStyle w:val="Heading2"/>
      </w:pPr>
      <w:r>
        <w:t>DISCLAIMER</w:t>
      </w:r>
    </w:p>
    <w:p w14:paraId="3ECC5E18" w14:textId="77777777" w:rsidR="005668F0" w:rsidRDefault="00000000">
      <w: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p w14:paraId="41428826" w14:textId="77777777" w:rsidR="005668F0" w:rsidRDefault="00000000">
      <w:r>
        <w:lastRenderedPageBreak/>
        <w:t>Innovative Research, Inc. · www.innov-research.com · Ph: 248.896.0145 | Fx: 248.896.0149</w:t>
      </w:r>
    </w:p>
    <w:sectPr w:rsidR="005668F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1704935">
    <w:abstractNumId w:val="8"/>
  </w:num>
  <w:num w:numId="2" w16cid:durableId="2048875314">
    <w:abstractNumId w:val="6"/>
  </w:num>
  <w:num w:numId="3" w16cid:durableId="2093355532">
    <w:abstractNumId w:val="5"/>
  </w:num>
  <w:num w:numId="4" w16cid:durableId="2105568998">
    <w:abstractNumId w:val="4"/>
  </w:num>
  <w:num w:numId="5" w16cid:durableId="1547256313">
    <w:abstractNumId w:val="7"/>
  </w:num>
  <w:num w:numId="6" w16cid:durableId="780951774">
    <w:abstractNumId w:val="3"/>
  </w:num>
  <w:num w:numId="7" w16cid:durableId="687758600">
    <w:abstractNumId w:val="2"/>
  </w:num>
  <w:num w:numId="8" w16cid:durableId="1923561632">
    <w:abstractNumId w:val="1"/>
  </w:num>
  <w:num w:numId="9" w16cid:durableId="2065522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A6A"/>
    <w:rsid w:val="00034616"/>
    <w:rsid w:val="0006063C"/>
    <w:rsid w:val="0015074B"/>
    <w:rsid w:val="0029639D"/>
    <w:rsid w:val="00326F90"/>
    <w:rsid w:val="005668F0"/>
    <w:rsid w:val="008C386A"/>
    <w:rsid w:val="008C3C4B"/>
    <w:rsid w:val="00AA1D8D"/>
    <w:rsid w:val="00B47730"/>
    <w:rsid w:val="00CB0664"/>
    <w:rsid w:val="00CC6756"/>
    <w:rsid w:val="00DA5BD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E51FD"/>
  <w14:defaultImageDpi w14:val="300"/>
  <w15:docId w15:val="{51458260-5129-414D-B97D-B631E6ABC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283</Words>
  <Characters>1709</Characters>
  <Application>Microsoft Office Word</Application>
  <DocSecurity>0</DocSecurity>
  <Lines>100</Lines>
  <Paragraphs>79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Sophie Gall</cp:lastModifiedBy>
  <cp:revision>2</cp:revision>
  <dcterms:created xsi:type="dcterms:W3CDTF">2025-04-24T01:55:00Z</dcterms:created>
  <dcterms:modified xsi:type="dcterms:W3CDTF">2025-04-24T01:55:00Z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0306babfdbae97a1ded4e4aec03e2ece4875e9723266f684381e35c534309b5d</vt:lpwstr>
  </property>
</Properties>
</file>