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Capture/Detection Antibodies</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Specificity</w:t>
            </w:r>
          </w:p>
        </w:tc>
        <w:tc>
          <w:tcPr>
            <w:tcW w:type="dxa" w:w="4320"/>
          </w:tcPr>
          <w:p>
            <w:pPr>
              <w:spacing w:line="276" w:lineRule="auto"/>
            </w:pPr>
            <w:r>
              <w:rPr>
                <w:rFonts w:ascii="Calibri" w:hAnsi="Calibri"/>
              </w:rPr>
              <w:t>Natural and recombinant Mouse Klk1</w:t>
            </w:r>
          </w:p>
        </w:tc>
      </w:tr>
      <w:tr>
        <w:tc>
          <w:tcPr>
            <w:tcW w:type="dxa" w:w="4320"/>
          </w:tcPr>
          <w:p>
            <w:pPr>
              <w:spacing w:line="276" w:lineRule="auto"/>
            </w:pPr>
            <w:r>
              <w:rPr>
                <w:rFonts w:ascii="Calibri" w:hAnsi="Calibri"/>
              </w:rPr>
              <w:t>Standard Protein</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Cross-reactivity</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bl>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Product Name</w:t>
            </w:r>
          </w:p>
        </w:tc>
        <w:tc>
          <w:tcPr>
            <w:tcW w:type="dxa" w:w="4320"/>
          </w:tcPr>
          <w:p>
            <w:pPr>
              <w:spacing w:line="276" w:lineRule="auto"/>
            </w:pPr>
            <w:r>
              <w:rPr>
                <w:rFonts w:ascii="Calibri" w:hAnsi="Calibri"/>
              </w:rPr>
              <w:t>Mouse KLK1/Kallikrein 1 ELISA Kit (EK1586)</w:t>
            </w:r>
          </w:p>
        </w:tc>
      </w:tr>
      <w:tr>
        <w:tc>
          <w:tcPr>
            <w:tcW w:type="dxa" w:w="4320"/>
          </w:tcPr>
          <w:p>
            <w:pPr>
              <w:spacing w:line="276" w:lineRule="auto"/>
            </w:pPr>
            <w:r>
              <w:rPr>
                <w:rFonts w:ascii="Calibri" w:hAnsi="Calibri"/>
              </w:rPr>
              <w:t>Reactive Species</w:t>
            </w:r>
          </w:p>
        </w:tc>
        <w:tc>
          <w:tcPr>
            <w:tcW w:type="dxa" w:w="4320"/>
          </w:tcPr>
          <w:p>
            <w:pPr>
              <w:spacing w:line="276" w:lineRule="auto"/>
            </w:pPr>
            <w:r>
              <w:rPr>
                <w:rFonts w:ascii="Calibri" w:hAnsi="Calibri"/>
              </w:rPr>
              <w:t>This kit is for the detection of Mouse Klk1. 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pPr>
              <w:spacing w:line="276" w:lineRule="auto"/>
            </w:pPr>
            <w:r>
              <w:rPr>
                <w:rFonts w:ascii="Calibri" w:hAnsi="Calibri"/>
              </w:rPr>
              <w:t>Range</w:t>
            </w:r>
          </w:p>
        </w:tc>
        <w:tc>
          <w:tcPr>
            <w:tcW w:type="dxa" w:w="4320"/>
          </w:tcPr>
          <w:p>
            <w:pPr>
              <w:spacing w:line="276" w:lineRule="auto"/>
            </w:pPr>
            <w:r>
              <w:rPr>
                <w:rFonts w:ascii="Calibri" w:hAnsi="Calibri"/>
              </w:rPr>
              <w:t>62.5 pg/ml - 4,000 pg/ml</w:t>
            </w:r>
          </w:p>
        </w:tc>
      </w:tr>
      <w:tr>
        <w:tc>
          <w:tcPr>
            <w:tcW w:type="dxa" w:w="4320"/>
          </w:tcPr>
          <w:p>
            <w:pPr>
              <w:spacing w:line="276" w:lineRule="auto"/>
            </w:pPr>
            <w:r>
              <w:rPr>
                <w:rFonts w:ascii="Calibri" w:hAnsi="Calibri"/>
              </w:rPr>
              <w:t>Sensitivity</w:t>
            </w:r>
          </w:p>
        </w:tc>
        <w:tc>
          <w:tcPr>
            <w:tcW w:type="dxa" w:w="4320"/>
          </w:tcPr>
          <w:p>
            <w:pPr>
              <w:spacing w:line="276" w:lineRule="auto"/>
            </w:pPr>
            <w:r>
              <w:rPr>
                <w:rFonts w:ascii="Calibri" w:hAnsi="Calibri"/>
              </w:rPr>
              <w:t>&lt;12 pg/ml</w:t>
            </w:r>
          </w:p>
        </w:tc>
      </w:tr>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Cell culture media, serum, plasma, and other biological fluids</w:t>
            </w:r>
          </w:p>
        </w:tc>
      </w:tr>
      <w:tr>
        <w:tc>
          <w:tcPr>
            <w:tcW w:type="dxa" w:w="4320"/>
          </w:tcPr>
          <w:p>
            <w:pPr>
              <w:spacing w:line="276" w:lineRule="auto"/>
            </w:pPr>
            <w:r>
              <w:rPr>
                <w:rFonts w:ascii="Calibri" w:hAnsi="Calibri"/>
              </w:rPr>
              <w:t>Sample Volume</w:t>
            </w:r>
          </w:p>
        </w:tc>
        <w:tc>
          <w:tcPr>
            <w:tcW w:type="dxa" w:w="4320"/>
          </w:tcPr>
          <w:p>
            <w:pPr>
              <w:spacing w:line="276" w:lineRule="auto"/>
            </w:pPr>
            <w:r>
              <w:rPr>
                <w:rFonts w:ascii="Calibri" w:hAnsi="Calibri"/>
              </w:rPr>
              <w:t>100 μl</w:t>
            </w:r>
          </w:p>
        </w:tc>
      </w:tr>
      <w:tr>
        <w:tc>
          <w:tcPr>
            <w:tcW w:type="dxa" w:w="4320"/>
          </w:tcPr>
          <w:p>
            <w:pPr>
              <w:spacing w:line="276" w:lineRule="auto"/>
            </w:pPr>
            <w:r>
              <w:rPr>
                <w:rFonts w:ascii="Calibri" w:hAnsi="Calibri"/>
              </w:rPr>
              <w:t>Assay Time</w:t>
            </w:r>
          </w:p>
        </w:tc>
        <w:tc>
          <w:tcPr>
            <w:tcW w:type="dxa" w:w="4320"/>
          </w:tcPr>
          <w:p>
            <w:pPr>
              <w:spacing w:line="276" w:lineRule="auto"/>
            </w:pPr>
            <w:r>
              <w:rPr>
                <w:rFonts w:ascii="Calibri" w:hAnsi="Calibri"/>
              </w:rPr>
              <w:t>4.5 hours</w:t>
            </w:r>
          </w:p>
        </w:tc>
      </w:tr>
      <w:tr>
        <w:tc>
          <w:tcPr>
            <w:tcW w:type="dxa" w:w="4320"/>
          </w:tcPr>
          <w:p>
            <w:pPr>
              <w:spacing w:line="276" w:lineRule="auto"/>
            </w:pPr>
            <w:r>
              <w:rPr>
                <w:rFonts w:ascii="Calibri" w:hAnsi="Calibri"/>
              </w:rPr>
              <w:t>Protocol</w:t>
            </w:r>
          </w:p>
        </w:tc>
        <w:tc>
          <w:tcPr>
            <w:tcW w:type="dxa" w:w="4320"/>
          </w:tcPr>
          <w:p>
            <w:pPr>
              <w:spacing w:line="276" w:lineRule="auto"/>
            </w:pPr>
            <w:r>
              <w:rPr>
                <w:rFonts w:ascii="Calibri" w:hAnsi="Calibri"/>
              </w:rPr>
              <w:t>4.5 hours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spacing w:line="276" w:lineRule="auto"/>
            </w:pPr>
            <w:r>
              <w:rPr>
                <w:rFonts w:ascii="Calibri" w:hAnsi="Calibri"/>
              </w:rPr>
              <w:t>Description</w:t>
            </w:r>
          </w:p>
        </w:tc>
        <w:tc>
          <w:tcPr>
            <w:tcW w:type="dxa" w:w="2160"/>
          </w:tcPr>
          <w:p>
            <w:pPr>
              <w:spacing w:line="276" w:lineRule="auto"/>
            </w:pPr>
            <w:r>
              <w:rPr>
                <w:rFonts w:ascii="Calibri" w:hAnsi="Calibri"/>
              </w:rPr>
              <w:t>Quantity</w:t>
            </w:r>
          </w:p>
        </w:tc>
        <w:tc>
          <w:tcPr>
            <w:tcW w:type="dxa" w:w="2160"/>
          </w:tcPr>
          <w:p>
            <w:pPr>
              <w:spacing w:line="276" w:lineRule="auto"/>
            </w:pPr>
            <w:r>
              <w:rPr>
                <w:rFonts w:ascii="Calibri" w:hAnsi="Calibri"/>
              </w:rPr>
              <w:t>Volume</w:t>
            </w:r>
          </w:p>
        </w:tc>
        <w:tc>
          <w:tcPr>
            <w:tcW w:type="dxa" w:w="2160"/>
          </w:tcPr>
          <w:p>
            <w:pPr>
              <w:spacing w:line="276" w:lineRule="auto"/>
            </w:pPr>
            <w:r>
              <w:rPr>
                <w:rFonts w:ascii="Calibri" w:hAnsi="Calibri"/>
              </w:rPr>
              <w:t>Storage of opened/reconstituted material</w:t>
            </w:r>
          </w:p>
        </w:tc>
      </w:tr>
      <w:tr>
        <w:tc>
          <w:tcPr>
            <w:tcW w:type="dxa" w:w="2160"/>
          </w:tcPr>
          <w:p>
            <w:pPr>
              <w:spacing w:line="276" w:lineRule="auto"/>
            </w:pPr>
            <w:r>
              <w:rPr>
                <w:rFonts w:ascii="Calibri" w:hAnsi="Calibri"/>
              </w:rPr>
              <w:t>Anti-Mouse Klk1 Pre-coated 96-well Strip Microplate</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strips of 8 wells</w:t>
            </w:r>
          </w:p>
        </w:tc>
        <w:tc>
          <w:tcPr>
            <w:tcW w:type="dxa" w:w="2160"/>
          </w:tcPr>
          <w:p>
            <w:pPr>
              <w:spacing w:line="276" w:lineRule="auto"/>
            </w:pPr>
            <w:r>
              <w:rPr>
                <w:rFonts w:ascii="Calibri" w:hAnsi="Calibri"/>
              </w:rPr>
              <w:t>Return unused wells to the foil pouch. Reseal along the entire edge of the zip-seal. May be stored for up to 1 month at 4°C provided this is within the expiration date of the kit.</w:t>
            </w:r>
          </w:p>
        </w:tc>
      </w:tr>
      <w:tr>
        <w:tc>
          <w:tcPr>
            <w:tcW w:type="dxa" w:w="2160"/>
          </w:tcPr>
          <w:p>
            <w:pPr>
              <w:spacing w:line="276" w:lineRule="auto"/>
            </w:pPr>
            <w:r>
              <w:rPr>
                <w:rFonts w:ascii="Calibri" w:hAnsi="Calibri"/>
              </w:rPr>
              <w:t>Mouse Klk1 Standard</w:t>
            </w:r>
          </w:p>
        </w:tc>
        <w:tc>
          <w:tcPr>
            <w:tcW w:type="dxa" w:w="2160"/>
          </w:tcPr>
          <w:p>
            <w:pPr>
              <w:spacing w:line="276" w:lineRule="auto"/>
            </w:pPr>
            <w:r>
              <w:rPr>
                <w:rFonts w:ascii="Calibri" w:hAnsi="Calibri"/>
              </w:rPr>
              <w:t>2</w:t>
            </w:r>
          </w:p>
        </w:tc>
        <w:tc>
          <w:tcPr>
            <w:tcW w:type="dxa" w:w="2160"/>
          </w:tcPr>
          <w:p>
            <w:pPr>
              <w:spacing w:line="276" w:lineRule="auto"/>
            </w:pPr>
            <w:r>
              <w:rPr>
                <w:rFonts w:ascii="Calibri" w:hAnsi="Calibri"/>
              </w:rPr>
              <w:t>10 ng/tube</w:t>
            </w:r>
          </w:p>
        </w:tc>
        <w:tc>
          <w:tcPr>
            <w:tcW w:type="dxa" w:w="2160"/>
          </w:tcPr>
          <w:p>
            <w:pPr>
              <w:spacing w:line="276" w:lineRule="auto"/>
            </w:pPr>
            <w:r>
              <w:rPr>
                <w:rFonts w:ascii="Calibri" w:hAnsi="Calibri"/>
              </w:rPr>
              <w:t>Discard the Klk1 stock solution after 12 hours at 4°C. May be stored at -20°C for 48 hours.</w:t>
            </w:r>
          </w:p>
        </w:tc>
      </w:tr>
      <w:tr>
        <w:tc>
          <w:tcPr>
            <w:tcW w:type="dxa" w:w="2160"/>
          </w:tcPr>
          <w:p>
            <w:pPr>
              <w:spacing w:line="276" w:lineRule="auto"/>
            </w:pPr>
            <w:r>
              <w:rPr>
                <w:rFonts w:ascii="Calibri" w:hAnsi="Calibri"/>
              </w:rPr>
              <w:t>Mouse Klk1 Biotinylated Antibody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Complex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Sample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30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Antibody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Color Developing Reagent (TMB)</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Stop Solution</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Wash Buffer (25x)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20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Plate Sealers</w:t>
            </w:r>
          </w:p>
        </w:tc>
        <w:tc>
          <w:tcPr>
            <w:tcW w:type="dxa" w:w="2160"/>
          </w:tcPr>
          <w:p>
            <w:pPr>
              <w:spacing w:line="276" w:lineRule="auto"/>
            </w:pPr>
            <w:r>
              <w:rPr>
                <w:rFonts w:ascii="Calibri" w:hAnsi="Calibri"/>
              </w:rPr>
              <w:t>4</w:t>
            </w:r>
          </w:p>
        </w:tc>
        <w:tc>
          <w:tcPr>
            <w:tcW w:type="dxa" w:w="2160"/>
          </w:tcPr>
          <w:p>
            <w:pPr>
              <w:spacing w:line="276" w:lineRule="auto"/>
            </w:pPr>
            <w:r>
              <w:rPr>
                <w:rFonts w:ascii="Calibri" w:hAnsi="Calibri"/>
              </w:rPr>
              <w:t>Piece</w:t>
            </w:r>
          </w:p>
        </w:tc>
        <w:tc>
          <w:tcPr>
            <w:tcW w:type="dxa" w:w="2160"/>
          </w:tcPr>
          <w:p>
            <w:pPr>
              <w:spacing w:line="276" w:lineRule="auto"/>
            </w:pPr>
            <w:r>
              <w:rPr>
                <w:rFonts w:ascii="Calibri" w:hAnsi="Calibri"/>
              </w:rPr>
            </w:r>
          </w:p>
        </w:tc>
      </w:tr>
    </w:tbl>
    <w:p>
      <w:pPr>
        <w:pStyle w:val="Title"/>
        <w:spacing w:line="276" w:lineRule="auto"/>
      </w:pPr>
      <w:r>
        <w:rPr>
          <w:rFonts w:ascii="Calibri" w:hAnsi="Calibri"/>
        </w:rPr>
        <w:t>Mouse KLK1/Kallikrein 1 ELISA Kit (EK1586)</w:t>
      </w:r>
    </w:p>
    <w:p>
      <w:pPr>
        <w:pStyle w:val="Normal"/>
        <w:spacing w:line="276" w:lineRule="auto"/>
      </w:pPr>
      <w:r>
        <w:rPr>
          <w:rFonts w:ascii="Calibri" w:hAnsi="Calibri"/>
        </w:rPr>
        <w:t>Catalog Number: EK1586</w:t>
        <w:br/>
        <w:t>Lot Number: SAMPLE</w:t>
      </w:r>
    </w:p>
    <w:p>
      <w:pPr>
        <w:pStyle w:val="Heading2"/>
        <w:spacing w:line="276" w:lineRule="auto"/>
      </w:pPr>
      <w:r>
        <w:rPr>
          <w:rFonts w:ascii="Calibri" w:hAnsi="Calibri"/>
        </w:rPr>
        <w:t>INTENDED USE</w:t>
      </w:r>
    </w:p>
    <w:p>
      <w:pPr>
        <w:pStyle w:val="Normal"/>
        <w:spacing w:line="276" w:lineRule="auto"/>
      </w:pPr>
      <w:r>
        <w:rPr>
          <w:rFonts w:ascii="Calibri" w:hAnsi="Calibri"/>
        </w:rPr>
        <w:t>For the quantitation of Mouse Klk1 concentrations in cell culture supernatants, cell lysates, serum and plasma (heparin, EDTA).</w:t>
      </w:r>
    </w:p>
    <w:p>
      <w:pPr>
        <w:pStyle w:val="Heading2"/>
        <w:spacing w:line="276" w:lineRule="auto"/>
      </w:pPr>
      <w:r>
        <w:rPr>
          <w:rFonts w:ascii="Calibri" w:hAnsi="Calibri"/>
        </w:rPr>
        <w:t>TECHNICAL DETAILS</w:t>
      </w:r>
    </w:p>
    <w:p>
      <w:pPr>
        <w:pStyle w:val="Heading2"/>
        <w:spacing w:line="276" w:lineRule="auto"/>
      </w:pPr>
      <w:r>
        <w:rPr>
          <w:rFonts w:ascii="Calibri" w:hAnsi="Calibri"/>
        </w:rPr>
        <w:t>OVERVIEW</w:t>
      </w:r>
    </w:p>
    <w:p>
      <w:pPr>
        <w:pStyle w:val="Heading2"/>
        <w:spacing w:line="276" w:lineRule="auto"/>
      </w:pPr>
      <w:r>
        <w:rPr>
          <w:rFonts w:ascii="Calibri" w:hAnsi="Calibri"/>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pPr>
      <w:r>
        <w:rPr>
          <w:rFonts w:ascii="Calibri" w:hAnsi="Calibri"/>
        </w:rPr>
        <w:t>ASSAY PRINCIPLE</w:t>
      </w:r>
    </w:p>
    <w:p>
      <w:pPr>
        <w:pStyle w:val="Normal"/>
        <w:spacing w:line="276" w:lineRule="auto"/>
      </w:pPr>
      <w:r>
        <w:rPr>
          <w:rFonts w:ascii="Calibri" w:hAnsi="Calibri"/>
        </w:rP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spacing w:line="276" w:lineRule="auto"/>
      </w:pPr>
      <w:r>
        <w:rPr>
          <w:rFonts w:ascii="Calibri" w:hAnsi="Calibri"/>
        </w:rPr>
        <w:t>KIT COMPONENTS</w:t>
      </w:r>
    </w:p>
    <w:p>
      <w:pPr>
        <w:pStyle w:val="Heading2"/>
        <w:spacing w:line="276" w:lineRule="auto"/>
      </w:pPr>
      <w:r>
        <w:rPr>
          <w:rFonts w:ascii="Calibri" w:hAnsi="Calibri"/>
        </w:rPr>
        <w:t>MATERIALS REQUIRED BUT NOT PROVIDED</w:t>
      </w:r>
    </w:p>
    <w:p>
      <w:pPr>
        <w:pStyle w:val="Normal"/>
        <w:spacing w:line="276" w:lineRule="auto"/>
      </w:pPr>
      <w:r>
        <w:rPr>
          <w:rFonts w:ascii="Calibri" w:hAnsi="Calibri"/>
        </w:rP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pStyle w:val="Heading2"/>
        <w:spacing w:line="276" w:lineRule="auto"/>
      </w:pPr>
      <w:r>
        <w:rPr>
          <w:rFonts w:ascii="Calibri" w:hAnsi="Calibri"/>
        </w:rPr>
        <w:t>REAGENT PREPARATION</w:t>
      </w:r>
    </w:p>
    <w:p>
      <w:pPr>
        <w:pStyle w:val="Normal"/>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pPr>
      <w:r>
        <w:rPr>
          <w:rFonts w:ascii="Calibri" w:hAnsi="Calibri"/>
        </w:rPr>
        <w:t>DILUTION OF STANDARD</w:t>
      </w:r>
    </w:p>
    <w:p>
      <w:pPr>
        <w:pStyle w:val="Normal"/>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pPr>
      <w:r>
        <w:rPr>
          <w:rFonts w:ascii="Calibri" w:hAnsi="Calibri"/>
        </w:rPr>
        <w:t>PREPARATIONS BEFORE ASSAY</w:t>
      </w:r>
    </w:p>
    <w:p>
      <w:pPr>
        <w:pStyle w:val="Normal"/>
        <w:spacing w:line="276" w:lineRule="auto"/>
      </w:pPr>
      <w:r>
        <w:rPr>
          <w:rFonts w:ascii="Calibri" w:hAnsi="Calibri"/>
        </w:rPr>
        <w:t>1. Prepare all reagents, samples, and standards according to the instructions.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rPr>
        <w:t>SAMPLE PREPARATION AND STORAGE</w:t>
      </w:r>
    </w:p>
    <w:p>
      <w:pPr>
        <w:pStyle w:val="Normal"/>
        <w:spacing w:line="276" w:lineRule="auto"/>
      </w:pPr>
      <w:r>
        <w:rPr>
          <w:rFonts w:ascii="Calibri" w:hAnsi="Calibri"/>
        </w:rPr>
        <w:t>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pPr>
      <w:r>
        <w:rPr>
          <w:rFonts w:ascii="Calibri" w:hAnsi="Calibri"/>
        </w:rPr>
        <w:t>SAMPLE COLLECTION NOTES</w:t>
      </w:r>
    </w:p>
    <w:p>
      <w:pPr>
        <w:pStyle w:val="Normal"/>
        <w:spacing w:line="276" w:lineRule="auto"/>
      </w:pPr>
      <w:r>
        <w:rPr>
          <w:rFonts w:ascii="Calibri" w:hAnsi="Calibri"/>
        </w:rPr>
        <w:t>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pPr>
      <w:r>
        <w:rPr>
          <w:rFonts w:ascii="Calibri" w:hAnsi="Calibri"/>
        </w:rPr>
        <w:t>SAMPLE DILUTION GUIDELINE</w:t>
      </w:r>
    </w:p>
    <w:p>
      <w:pPr>
        <w:pStyle w:val="Normal"/>
        <w:spacing w:line="276" w:lineRule="auto"/>
      </w:pPr>
      <w:r>
        <w:rPr>
          <w:rFonts w:ascii="Calibri" w:hAnsi="Calibri"/>
        </w:rPr>
        <w:t>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spacing w:line="276" w:lineRule="auto"/>
      </w:pPr>
      <w:r>
        <w:rPr>
          <w:rFonts w:ascii="Calibri" w:hAnsi="Calibri"/>
        </w:rPr>
        <w:t>These sample collection instructions and storage conditions are intended as a general guideline. Sample stability has not been evaluated.</w:t>
      </w:r>
    </w:p>
    <w:p>
      <w:pPr>
        <w:spacing w:line="276" w:lineRule="auto"/>
      </w:pPr>
    </w:p>
    <w:p>
      <w:pPr>
        <w:pStyle w:val="Heading3"/>
        <w:spacing w:line="276" w:lineRule="auto"/>
      </w:pPr>
      <w:r>
        <w:rPr>
          <w:rFonts w:ascii="Calibri" w:hAnsi="Calibri"/>
        </w:rPr>
        <w:t>SAMPLE COLLECTION NOTES</w:t>
      </w:r>
    </w:p>
    <w:p>
      <w:pPr>
        <w:spacing w:line="276" w:lineRule="auto"/>
      </w:pPr>
      <w:r>
        <w:rPr>
          <w:rFonts w:ascii="Calibri" w:hAnsi="Calibri"/>
        </w:rPr>
        <w:t>Innovative Research recommends that samples are used immediately upon preparation.</w:t>
      </w:r>
    </w:p>
    <w:p>
      <w:pPr>
        <w:spacing w:line="276" w:lineRule="auto"/>
      </w:pPr>
      <w:r>
        <w:rPr>
          <w:rFonts w:ascii="Calibri" w:hAnsi="Calibri"/>
        </w:rPr>
        <w:t>Avoid repeated freeze-thaw cycles for all samples.</w:t>
      </w:r>
    </w:p>
    <w:p>
      <w:pPr>
        <w:spacing w:line="276" w:lineRule="auto"/>
      </w:pPr>
      <w:r>
        <w:rPr>
          <w:rFonts w:ascii="Calibri" w:hAnsi="Calibri"/>
        </w:rPr>
        <w:t>Samples should be brought to room temperature (18-25°C) before performing the assay.</w:t>
      </w:r>
    </w:p>
    <w:p>
      <w:pPr>
        <w:spacing w:line="276" w:lineRule="auto"/>
      </w:pP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Collection and Handling</w:t>
            </w:r>
          </w:p>
        </w:tc>
      </w:tr>
      <w:tr>
        <w:tc>
          <w:tcPr>
            <w:tcW w:type="dxa" w:w="4320"/>
          </w:tcPr>
          <w:p>
            <w:pPr>
              <w:spacing w:line="276" w:lineRule="auto"/>
            </w:pPr>
            <w:r>
              <w:rPr>
                <w:rFonts w:ascii="Calibri" w:hAnsi="Calibri"/>
              </w:rPr>
              <w:t>Cell Culture Supernatant</w:t>
            </w:r>
          </w:p>
        </w:tc>
        <w:tc>
          <w:tcPr>
            <w:tcW w:type="dxa" w:w="4320"/>
          </w:tcPr>
          <w:p>
            <w:pPr>
              <w:spacing w:line="276" w:lineRule="auto"/>
            </w:pPr>
            <w:r>
              <w:rPr>
                <w:rFonts w:ascii="Calibri" w:hAnsi="Calibri"/>
              </w:rPr>
              <w:t>Centrifuge at 1000 × g for 10 minutes to remove insoluble particulates. Collect supernatant.</w:t>
            </w:r>
          </w:p>
        </w:tc>
      </w:tr>
      <w:tr>
        <w:tc>
          <w:tcPr>
            <w:tcW w:type="dxa" w:w="4320"/>
          </w:tcPr>
          <w:p>
            <w:pPr>
              <w:spacing w:line="276" w:lineRule="auto"/>
            </w:pPr>
            <w:r>
              <w:rPr>
                <w:rFonts w:ascii="Calibri" w:hAnsi="Calibri"/>
              </w:rPr>
              <w:t>Serum</w:t>
            </w:r>
          </w:p>
        </w:tc>
        <w:tc>
          <w:tcPr>
            <w:tcW w:type="dxa" w:w="4320"/>
          </w:tcPr>
          <w:p>
            <w:pPr>
              <w:spacing w:line="276" w:lineRule="auto"/>
            </w:pPr>
            <w:r>
              <w:rPr>
                <w:rFonts w:ascii="Calibri" w:hAnsi="Calibri"/>
              </w:rPr>
              <w:t>Use a serum separator tube (SST). Allow samples to clot for 30 minutes before centrifugation for 15 minutes at approximately 1000 × g. Remove serum and assay immediately or store samples at -20°C.</w:t>
            </w:r>
          </w:p>
        </w:tc>
      </w:tr>
      <w:tr>
        <w:tc>
          <w:tcPr>
            <w:tcW w:type="dxa" w:w="4320"/>
          </w:tcPr>
          <w:p>
            <w:pPr>
              <w:spacing w:line="276" w:lineRule="auto"/>
            </w:pPr>
            <w:r>
              <w:rPr>
                <w:rFonts w:ascii="Calibri" w:hAnsi="Calibri"/>
              </w:rPr>
              <w:t>Plasma</w:t>
            </w:r>
          </w:p>
        </w:tc>
        <w:tc>
          <w:tcPr>
            <w:tcW w:type="dxa" w:w="4320"/>
          </w:tcPr>
          <w:p>
            <w:pPr>
              <w:spacing w:line="276" w:lineRule="auto"/>
            </w:pPr>
            <w:r>
              <w:rPr>
                <w:rFonts w:ascii="Calibri" w:hAnsi="Calibri"/>
              </w:rPr>
              <w:t>Collect plasma using EDTA or heparin as an anticoagulant. Centrifuge samples for 15 minutes at 1000 × g within 30 minutes of collection. Store samples at -20°C.</w:t>
            </w:r>
          </w:p>
        </w:tc>
      </w:tr>
      <w:tr>
        <w:tc>
          <w:tcPr>
            <w:tcW w:type="dxa" w:w="4320"/>
          </w:tcPr>
          <w:p>
            <w:pPr>
              <w:spacing w:line="276" w:lineRule="auto"/>
            </w:pPr>
            <w:r>
              <w:rPr>
                <w:rFonts w:ascii="Calibri" w:hAnsi="Calibri"/>
              </w:rPr>
              <w:t>Cell Lysates</w:t>
            </w:r>
          </w:p>
        </w:tc>
        <w:tc>
          <w:tcPr>
            <w:tcW w:type="dxa" w:w="4320"/>
          </w:tcPr>
          <w:p>
            <w:pPr>
              <w:spacing w:line="276" w:lineRule="auto"/>
            </w:pPr>
            <w:r>
              <w:rPr>
                <w:rFonts w:ascii="Calibri" w:hAnsi="Calibri"/>
              </w:rPr>
              <w:t>Collect cells and rinse with ice-cold PBS. Homogenize at 1×10^7/ml in PBS with a protease inhibitor cocktail. Freeze/thaw 3 times. Centrifuge at 10,000×g for 10 min at 4°C. Aliquot the supernatant for testing and store at -80°C.</w:t>
            </w:r>
          </w:p>
        </w:tc>
      </w:tr>
    </w:tbl>
    <w:p>
      <w:pPr>
        <w:pStyle w:val="Heading2"/>
        <w:spacing w:line="276" w:lineRule="auto"/>
      </w:pPr>
      <w:r>
        <w:rPr>
          <w:rFonts w:ascii="Calibri" w:hAnsi="Calibri"/>
        </w:rPr>
        <w:t>SAMPLE DILUTION GUIDELINE</w:t>
      </w:r>
    </w:p>
    <w:p>
      <w:pPr>
        <w:spacing w:line="276" w:lineRule="auto"/>
      </w:pPr>
      <w:r>
        <w:rPr>
          <w:rFonts w:ascii="Calibri" w:hAnsi="Calibri"/>
        </w:rP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rPr>
        <w:t>DATA ANALYSIS</w:t>
      </w:r>
    </w:p>
    <w:p>
      <w:pPr>
        <w:pStyle w:val="Normal"/>
        <w:spacing w:line="276" w:lineRule="auto"/>
      </w:pPr>
      <w:r>
        <w:rPr>
          <w:rFonts w:ascii="Calibri" w:hAnsi="Calibri"/>
        </w:rP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spacing w:line="276" w:lineRule="auto"/>
            </w:pPr>
            <w:r>
              <w:rPr>
                <w:rFonts w:ascii="Calibri" w:hAnsi="Calibri"/>
              </w:rPr>
              <w:t>Concentration (pg/ml)</w:t>
            </w:r>
          </w:p>
        </w:tc>
        <w:tc>
          <w:tcPr>
            <w:tcW w:type="dxa" w:w="960"/>
          </w:tcPr>
          <w:p>
            <w:pPr>
              <w:spacing w:line="276" w:lineRule="auto"/>
            </w:pPr>
            <w:r>
              <w:rPr>
                <w:rFonts w:ascii="Calibri" w:hAnsi="Calibri"/>
              </w:rPr>
              <w:t>0.028</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r>
        <w:tc>
          <w:tcPr>
            <w:tcW w:type="dxa" w:w="960"/>
          </w:tcPr>
          <w:p>
            <w:pPr>
              <w:spacing w:line="276" w:lineRule="auto"/>
            </w:pPr>
            <w:r>
              <w:rPr>
                <w:rFonts w:ascii="Calibri" w:hAnsi="Calibri"/>
              </w:rPr>
              <w:t>O.D.</w:t>
            </w:r>
          </w:p>
        </w:tc>
        <w:tc>
          <w:tcPr>
            <w:tcW w:type="dxa" w:w="960"/>
          </w:tcPr>
          <w:p>
            <w:pPr>
              <w:spacing w:line="276" w:lineRule="auto"/>
            </w:pPr>
            <w:r>
              <w:rPr>
                <w:rFonts w:ascii="Calibri" w:hAnsi="Calibri"/>
              </w:rPr>
              <w:t>0.061</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4.6%</w:t>
            </w:r>
          </w:p>
        </w:tc>
        <w:tc>
          <w:tcPr>
            <w:tcW w:type="dxa" w:w="1728"/>
          </w:tcPr>
          <w:p>
            <w:pPr>
              <w:spacing w:line="276" w:lineRule="auto"/>
            </w:pPr>
            <w:r>
              <w:rPr>
                <w:rFonts w:ascii="Calibri" w:hAnsi="Calibri"/>
              </w:rPr>
              <w:t>10.15</w:t>
            </w:r>
          </w:p>
        </w:tc>
        <w:tc>
          <w:tcPr>
            <w:tcW w:type="dxa" w:w="1728"/>
          </w:tcPr>
          <w:p>
            <w:pPr>
              <w:spacing w:line="276" w:lineRule="auto"/>
            </w:pPr>
            <w:r>
              <w:rPr>
                <w:rFonts w:ascii="Calibri" w:hAnsi="Calibri"/>
              </w:rPr>
              <w:t>7.0%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5.1%</w:t>
            </w:r>
          </w:p>
        </w:tc>
        <w:tc>
          <w:tcPr>
            <w:tcW w:type="dxa" w:w="1728"/>
          </w:tcPr>
          <w:p>
            <w:pPr>
              <w:spacing w:line="276" w:lineRule="auto"/>
            </w:pPr>
            <w:r>
              <w:rPr>
                <w:rFonts w:ascii="Calibri" w:hAnsi="Calibri"/>
              </w:rPr>
              <w:t>11.23</w:t>
            </w:r>
          </w:p>
        </w:tc>
        <w:tc>
          <w:tcPr>
            <w:tcW w:type="dxa" w:w="1728"/>
          </w:tcPr>
          <w:p>
            <w:pPr>
              <w:spacing w:line="276" w:lineRule="auto"/>
            </w:pPr>
            <w:r>
              <w:rPr>
                <w:rFonts w:ascii="Calibri" w:hAnsi="Calibri"/>
              </w:rPr>
              <w:t>7.5%</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4.8%</w:t>
            </w:r>
          </w:p>
        </w:tc>
        <w:tc>
          <w:tcPr>
            <w:tcW w:type="dxa" w:w="1728"/>
          </w:tcPr>
          <w:p>
            <w:pPr>
              <w:spacing w:line="276" w:lineRule="auto"/>
            </w:pPr>
            <w:r>
              <w:rPr>
                <w:rFonts w:ascii="Calibri" w:hAnsi="Calibri"/>
              </w:rPr>
              <w:t>9.88</w:t>
            </w:r>
          </w:p>
        </w:tc>
        <w:tc>
          <w:tcPr>
            <w:tcW w:type="dxa" w:w="1728"/>
          </w:tcPr>
          <w:p>
            <w:pPr>
              <w:spacing w:line="276" w:lineRule="auto"/>
            </w:pPr>
            <w:r>
              <w:rPr>
                <w:rFonts w:ascii="Calibri" w:hAnsi="Calibri"/>
              </w:rPr>
              <w:t>6.7%</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7.8%</w:t>
            </w:r>
          </w:p>
        </w:tc>
        <w:tc>
          <w:tcPr>
            <w:tcW w:type="dxa" w:w="1728"/>
          </w:tcPr>
          <w:p>
            <w:pPr>
              <w:spacing w:line="276" w:lineRule="auto"/>
            </w:pPr>
            <w:r>
              <w:rPr>
                <w:rFonts w:ascii="Calibri" w:hAnsi="Calibri"/>
              </w:rPr>
              <w:t>13.05</w:t>
            </w:r>
          </w:p>
        </w:tc>
        <w:tc>
          <w:tcPr>
            <w:tcW w:type="dxa" w:w="1728"/>
          </w:tcPr>
          <w:p>
            <w:pPr>
              <w:spacing w:line="276" w:lineRule="auto"/>
            </w:pPr>
            <w:r>
              <w:rPr>
                <w:rFonts w:ascii="Calibri" w:hAnsi="Calibri"/>
              </w:rPr>
              <w:t>9.0%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8.2%</w:t>
            </w:r>
          </w:p>
        </w:tc>
        <w:tc>
          <w:tcPr>
            <w:tcW w:type="dxa" w:w="1728"/>
          </w:tcPr>
          <w:p>
            <w:pPr>
              <w:spacing w:line="276" w:lineRule="auto"/>
            </w:pPr>
            <w:r>
              <w:rPr>
                <w:rFonts w:ascii="Calibri" w:hAnsi="Calibri"/>
              </w:rPr>
              <w:t>14.27</w:t>
            </w:r>
          </w:p>
        </w:tc>
        <w:tc>
          <w:tcPr>
            <w:tcW w:type="dxa" w:w="1728"/>
          </w:tcPr>
          <w:p>
            <w:pPr>
              <w:spacing w:line="276" w:lineRule="auto"/>
            </w:pPr>
            <w:r>
              <w:rPr>
                <w:rFonts w:ascii="Calibri" w:hAnsi="Calibri"/>
              </w:rPr>
              <w:t>9.6%</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8.4%</w:t>
            </w:r>
          </w:p>
        </w:tc>
        <w:tc>
          <w:tcPr>
            <w:tcW w:type="dxa" w:w="1728"/>
          </w:tcPr>
          <w:p>
            <w:pPr>
              <w:spacing w:line="276" w:lineRule="auto"/>
            </w:pPr>
            <w:r>
              <w:rPr>
                <w:rFonts w:ascii="Calibri" w:hAnsi="Calibri"/>
              </w:rPr>
              <w:t>12.69</w:t>
            </w:r>
          </w:p>
        </w:tc>
        <w:tc>
          <w:tcPr>
            <w:tcW w:type="dxa" w:w="1728"/>
          </w:tcPr>
          <w:p>
            <w:pPr>
              <w:spacing w:line="276" w:lineRule="auto"/>
            </w:pPr>
            <w:r>
              <w:rPr>
                <w:rFonts w:ascii="Calibri" w:hAnsi="Calibri"/>
              </w:rPr>
              <w:t>8.8%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spacing w:line="276" w:lineRule="auto"/>
            </w:pPr>
            <w:r>
              <w:rPr>
                <w:rFonts w:ascii="Calibri" w:hAnsi="Calibri"/>
              </w:rPr>
            </w:r>
          </w:p>
        </w:tc>
        <w:tc>
          <w:tcPr>
            <w:tcW w:type="dxa" w:w="1234"/>
          </w:tcPr>
          <w:p>
            <w:pPr>
              <w:spacing w:line="276" w:lineRule="auto"/>
            </w:pPr>
            <w:r>
              <w:rPr>
                <w:rFonts w:ascii="Calibri" w:hAnsi="Calibri"/>
              </w:rPr>
              <w:t>Lot 1</w:t>
            </w:r>
          </w:p>
        </w:tc>
        <w:tc>
          <w:tcPr>
            <w:tcW w:type="dxa" w:w="1234"/>
          </w:tcPr>
          <w:p>
            <w:pPr>
              <w:spacing w:line="276" w:lineRule="auto"/>
            </w:pPr>
            <w:r>
              <w:rPr>
                <w:rFonts w:ascii="Calibri" w:hAnsi="Calibri"/>
              </w:rPr>
              <w:t>Lot 2</w:t>
            </w:r>
          </w:p>
        </w:tc>
        <w:tc>
          <w:tcPr>
            <w:tcW w:type="dxa" w:w="1234"/>
          </w:tcPr>
          <w:p>
            <w:pPr>
              <w:spacing w:line="276" w:lineRule="auto"/>
            </w:pPr>
            <w:r>
              <w:rPr>
                <w:rFonts w:ascii="Calibri" w:hAnsi="Calibri"/>
              </w:rPr>
              <w:t>Lot 3</w:t>
            </w:r>
          </w:p>
        </w:tc>
        <w:tc>
          <w:tcPr>
            <w:tcW w:type="dxa" w:w="1234"/>
          </w:tcPr>
          <w:p>
            <w:pPr>
              <w:spacing w:line="276" w:lineRule="auto"/>
            </w:pPr>
            <w:r>
              <w:rPr>
                <w:rFonts w:ascii="Calibri" w:hAnsi="Calibri"/>
              </w:rPr>
              <w:t>Lot 4</w:t>
            </w:r>
          </w:p>
        </w:tc>
        <w:tc>
          <w:tcPr>
            <w:tcW w:type="dxa" w:w="1234"/>
          </w:tcPr>
          <w:p>
            <w:pPr>
              <w:spacing w:line="276" w:lineRule="auto"/>
            </w:pPr>
            <w:r>
              <w:rPr>
                <w:rFonts w:ascii="Calibri" w:hAnsi="Calibri"/>
              </w:rPr>
              <w:t>Standard Deviation</w:t>
            </w:r>
          </w:p>
        </w:tc>
        <w:tc>
          <w:tcPr>
            <w:tcW w:type="dxa" w:w="1234"/>
          </w:tcPr>
          <w:p>
            <w:pPr>
              <w:spacing w:line="276" w:lineRule="auto"/>
            </w:pPr>
            <w:r>
              <w:rPr>
                <w:rFonts w:ascii="Calibri" w:hAnsi="Calibri"/>
              </w:rPr>
              <w:t>Mean</w:t>
            </w:r>
          </w:p>
        </w:tc>
      </w:tr>
      <w:tr>
        <w:tc>
          <w:tcPr>
            <w:tcW w:type="dxa" w:w="1234"/>
          </w:tcPr>
          <w:p>
            <w:pPr>
              <w:spacing w:line="276" w:lineRule="auto"/>
            </w:pPr>
            <w:r>
              <w:rPr>
                <w:rFonts w:ascii="Calibri" w:hAnsi="Calibri"/>
              </w:rPr>
              <w:t>Sample 1</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154</w:t>
            </w:r>
          </w:p>
        </w:tc>
        <w:tc>
          <w:tcPr>
            <w:tcW w:type="dxa" w:w="1234"/>
          </w:tcPr>
          <w:p>
            <w:pPr>
              <w:spacing w:line="276" w:lineRule="auto"/>
            </w:pPr>
            <w:r>
              <w:rPr>
                <w:rFonts w:ascii="Calibri" w:hAnsi="Calibri"/>
              </w:rPr>
              <w:t>170</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156</w:t>
            </w:r>
          </w:p>
        </w:tc>
        <w:tc>
          <w:tcPr>
            <w:tcW w:type="dxa" w:w="1234"/>
          </w:tcPr>
          <w:p>
            <w:pPr>
              <w:spacing w:line="276" w:lineRule="auto"/>
            </w:pPr>
            <w:r>
              <w:rPr>
                <w:rFonts w:ascii="Calibri" w:hAnsi="Calibri"/>
              </w:rPr>
              <w:t>5.2%</w:t>
            </w:r>
          </w:p>
        </w:tc>
      </w:tr>
      <w:tr>
        <w:tc>
          <w:tcPr>
            <w:tcW w:type="dxa" w:w="1234"/>
          </w:tcPr>
          <w:p>
            <w:pPr>
              <w:spacing w:line="276" w:lineRule="auto"/>
            </w:pPr>
            <w:r>
              <w:rPr>
                <w:rFonts w:ascii="Calibri" w:hAnsi="Calibri"/>
              </w:rPr>
              <w:t>Sample 2</w:t>
            </w:r>
          </w:p>
        </w:tc>
        <w:tc>
          <w:tcPr>
            <w:tcW w:type="dxa" w:w="1234"/>
          </w:tcPr>
          <w:p>
            <w:pPr>
              <w:spacing w:line="276" w:lineRule="auto"/>
            </w:pPr>
            <w:r>
              <w:rPr>
                <w:rFonts w:ascii="Calibri" w:hAnsi="Calibri"/>
              </w:rPr>
              <w:t>602</w:t>
            </w:r>
          </w:p>
        </w:tc>
        <w:tc>
          <w:tcPr>
            <w:tcW w:type="dxa" w:w="1234"/>
          </w:tcPr>
          <w:p>
            <w:pPr>
              <w:spacing w:line="276" w:lineRule="auto"/>
            </w:pPr>
            <w:r>
              <w:rPr>
                <w:rFonts w:ascii="Calibri" w:hAnsi="Calibri"/>
              </w:rPr>
              <w:t>649</w:t>
            </w:r>
          </w:p>
        </w:tc>
        <w:tc>
          <w:tcPr>
            <w:tcW w:type="dxa" w:w="1234"/>
          </w:tcPr>
          <w:p>
            <w:pPr>
              <w:spacing w:line="276" w:lineRule="auto"/>
            </w:pPr>
            <w:r>
              <w:rPr>
                <w:rFonts w:ascii="Calibri" w:hAnsi="Calibri"/>
              </w:rPr>
              <w:t>645</w:t>
            </w:r>
          </w:p>
        </w:tc>
        <w:tc>
          <w:tcPr>
            <w:tcW w:type="dxa" w:w="1234"/>
          </w:tcPr>
          <w:p>
            <w:pPr>
              <w:spacing w:line="276" w:lineRule="auto"/>
            </w:pPr>
            <w:r>
              <w:rPr>
                <w:rFonts w:ascii="Calibri" w:hAnsi="Calibri"/>
              </w:rPr>
              <w:t>637</w:t>
            </w:r>
          </w:p>
        </w:tc>
        <w:tc>
          <w:tcPr>
            <w:tcW w:type="dxa" w:w="1234"/>
          </w:tcPr>
          <w:p>
            <w:pPr>
              <w:spacing w:line="276" w:lineRule="auto"/>
            </w:pPr>
            <w:r>
              <w:rPr>
                <w:rFonts w:ascii="Calibri" w:hAnsi="Calibri"/>
              </w:rPr>
              <w:t>633</w:t>
            </w:r>
          </w:p>
        </w:tc>
        <w:tc>
          <w:tcPr>
            <w:tcW w:type="dxa" w:w="1234"/>
          </w:tcPr>
          <w:p>
            <w:pPr>
              <w:spacing w:line="276" w:lineRule="auto"/>
            </w:pPr>
            <w:r>
              <w:rPr>
                <w:rFonts w:ascii="Calibri" w:hAnsi="Calibri"/>
              </w:rPr>
              <w:t>2.9%</w:t>
            </w:r>
          </w:p>
        </w:tc>
      </w:tr>
      <w:tr>
        <w:tc>
          <w:tcPr>
            <w:tcW w:type="dxa" w:w="1234"/>
          </w:tcPr>
          <w:p>
            <w:pPr>
              <w:spacing w:line="276" w:lineRule="auto"/>
            </w:pPr>
            <w:r>
              <w:rPr>
                <w:rFonts w:ascii="Calibri" w:hAnsi="Calibri"/>
              </w:rPr>
              <w:t>Sample 3</w:t>
            </w:r>
          </w:p>
        </w:tc>
        <w:tc>
          <w:tcPr>
            <w:tcW w:type="dxa" w:w="1234"/>
          </w:tcPr>
          <w:p>
            <w:pPr>
              <w:spacing w:line="276" w:lineRule="auto"/>
            </w:pPr>
            <w:r>
              <w:rPr>
                <w:rFonts w:ascii="Calibri" w:hAnsi="Calibri"/>
              </w:rPr>
              <w:t>1476</w:t>
            </w:r>
          </w:p>
        </w:tc>
        <w:tc>
          <w:tcPr>
            <w:tcW w:type="dxa" w:w="1234"/>
          </w:tcPr>
          <w:p>
            <w:pPr>
              <w:spacing w:line="276" w:lineRule="auto"/>
            </w:pPr>
            <w:r>
              <w:rPr>
                <w:rFonts w:ascii="Calibri" w:hAnsi="Calibri"/>
              </w:rPr>
              <w:t>1672</w:t>
            </w:r>
          </w:p>
        </w:tc>
        <w:tc>
          <w:tcPr>
            <w:tcW w:type="dxa" w:w="1234"/>
          </w:tcPr>
          <w:p>
            <w:pPr>
              <w:spacing w:line="276" w:lineRule="auto"/>
            </w:pPr>
            <w:r>
              <w:rPr>
                <w:rFonts w:ascii="Calibri" w:hAnsi="Calibri"/>
              </w:rPr>
              <w:t>1722</w:t>
            </w:r>
          </w:p>
        </w:tc>
        <w:tc>
          <w:tcPr>
            <w:tcW w:type="dxa" w:w="1234"/>
          </w:tcPr>
          <w:p>
            <w:pPr>
              <w:spacing w:line="276" w:lineRule="auto"/>
            </w:pPr>
            <w:r>
              <w:rPr>
                <w:rFonts w:ascii="Calibri" w:hAnsi="Calibri"/>
              </w:rPr>
              <w:t>1744</w:t>
            </w:r>
          </w:p>
        </w:tc>
        <w:tc>
          <w:tcPr>
            <w:tcW w:type="dxa" w:w="1234"/>
          </w:tcPr>
          <w:p>
            <w:pPr>
              <w:spacing w:line="276" w:lineRule="auto"/>
            </w:pPr>
            <w:r>
              <w:rPr>
                <w:rFonts w:ascii="Calibri" w:hAnsi="Calibri"/>
              </w:rPr>
              <w:t>1654</w:t>
            </w:r>
          </w:p>
        </w:tc>
        <w:tc>
          <w:tcPr>
            <w:tcW w:type="dxa" w:w="1234"/>
          </w:tcPr>
          <w:p>
            <w:pPr>
              <w:spacing w:line="276" w:lineRule="auto"/>
            </w:pPr>
            <w:r>
              <w:rPr>
                <w:rFonts w:ascii="Calibri" w:hAnsi="Calibri"/>
              </w:rP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