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Mouse KLK1/Kallikrein 1 ELISA Kit (EK1586)</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TECHNICAL DETAILS</w:t>
      </w: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rPr>
        <w:t>ASSAY PRINCIPLE</w:t>
      </w:r>
    </w:p>
    <w:p>
      <w:pPr>
        <w:pStyle w:val="Normal"/>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spacing w:line="276" w:lineRule="auto"/>
      </w:pPr>
      <w:r>
        <w:rPr>
          <w:rFonts w:ascii="Calibri" w:hAnsi="Calibri"/>
        </w:rPr>
        <w:t>KIT COMPONENTS</w:t>
      </w:r>
    </w:p>
    <w:p>
      <w:pPr>
        <w:pStyle w:val="Heading2"/>
        <w:spacing w:line="276" w:lineRule="auto"/>
      </w:pPr>
      <w:r>
        <w:rPr>
          <w:rFonts w:ascii="Calibri" w:hAnsi="Calibri"/>
        </w:rPr>
        <w:t>MATERIALS REQUIRED BUT NOT PROVIDED</w:t>
      </w:r>
    </w:p>
    <w:p>
      <w:pPr>
        <w:pStyle w:val="Normal"/>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rPr>
        <w:t>DILUTION OF STANDARD</w:t>
      </w:r>
    </w:p>
    <w:p>
      <w:pPr>
        <w:pStyle w:val="Normal"/>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rPr>
        <w:t>PREPARATIONS BEFORE ASSAY</w:t>
      </w:r>
    </w:p>
    <w:p>
      <w:pPr>
        <w:pStyle w:val="Normal"/>
        <w:spacing w:line="276" w:lineRule="auto"/>
      </w:pPr>
      <w:r>
        <w:rPr>
          <w:rFonts w:ascii="Calibri" w:hAnsi="Calibri"/>
        </w:rPr>
        <w:t>1. Prepare all reagents, samples, and standards according to the instructions.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pStyle w:val="Normal"/>
        <w:spacing w:line="276" w:lineRule="auto"/>
      </w:pPr>
      <w:r>
        <w:rPr>
          <w:rFonts w:ascii="Calibri" w:hAnsi="Calibri"/>
        </w:rPr>
        <w:t>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