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EK0771</w:t>
      </w:r>
    </w:p>
    <w:p>
      <w:pPr>
        <w:pStyle w:val="Heading2"/>
        <w:jc w:val="right"/>
      </w:pPr>
      <w:r>
        <w:rPr>
          <w:color w:val="0046B4"/>
        </w:rPr>
        <w:t xml:space="preserve">LOT NO: </w:t>
      </w:r>
      <w:r>
        <w:t xml:space="preserve">LOT#_______</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 To measure Human SPINT1,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SPINT1 in the sample. Read the absorbance of the yellow product in each well using a plate reader, and benchmark the sample wells' readings against the standard curve to determine the concentration of Human SPINT1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Human SPINT1/HAI-1 ELISA Kit</w:t>
            </w:r>
          </w:p>
        </w:tc>
      </w:tr>
      <w:tr>
        <w:tc>
          <w:tcPr>
            <w:tcW w:type="dxa" w:w="3600"/>
          </w:tcPr>
          <w:p>
            <w:r>
              <w:t>Reactive Species</w:t>
            </w:r>
          </w:p>
        </w:tc>
        <w:tc>
          <w:tcPr>
            <w:tcW w:type="dxa" w:w="5040"/>
          </w:tcPr>
          <w:p>
            <w:r>
              <w:t xml:space="preserve">Human</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15 pg/ml</w:t>
            </w:r>
          </w:p>
        </w:tc>
      </w:tr>
      <w:tr>
        <w:tc>
          <w:tcPr>
            <w:tcW w:type="dxa" w:w="3600"/>
          </w:tcPr>
          <w:p>
            <w:r>
              <w:t>Detection Range</w:t>
            </w:r>
          </w:p>
        </w:tc>
        <w:tc>
          <w:tcPr>
            <w:tcW w:type="dxa" w:w="5040"/>
          </w:tcPr>
          <w:p>
            <w:r>
              <w:t xml:space="preserve">156 pg/ml - 10,000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O43278</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1</w:t>
            </w:r>
          </w:p>
        </w:tc>
      </w:tr>
      <w:tr>
        <w:tc>
          <w:tcPr>
            <w:tcW w:type="dxa" w:w="4320"/>
          </w:tcPr>
          <w:p>
            <w:r>
              <w:t>Specificity</w:t>
            </w:r>
          </w:p>
        </w:tc>
        <w:tc>
          <w:tcPr>
            <w:tcW w:type="dxa" w:w="4320"/>
          </w:tcPr>
          <w:p>
            <w:r>
              <w:t xml:space="preserve">Natural and recombinant Human SPINT1</w:t>
            </w:r>
          </w:p>
        </w:tc>
      </w:tr>
      <w:tr>
        <w:tc>
          <w:tcPr>
            <w:tcW w:type="dxa" w:w="4320"/>
          </w:tcPr>
          <w:p>
            <w:r>
              <w:t>Standard Protein</w:t>
            </w:r>
          </w:p>
        </w:tc>
        <w:tc>
          <w:tcPr>
            <w:tcW w:type="dxa" w:w="4320"/>
          </w:tcPr>
          <w:p>
            <w:r>
              <w:t xml:space="preserve">Expression system for standard: NS0; Immunogen sequence: G36-L529</w:t>
            </w:r>
          </w:p>
        </w:tc>
      </w:tr>
      <w:tr>
        <w:tc>
          <w:tcPr>
            <w:tcW w:type="dxa" w:w="4320"/>
          </w:tcPr>
          <w:p>
            <w:r>
              <w:t>Cross-reactivity</w:t>
            </w:r>
          </w:p>
        </w:tc>
        <w:tc>
          <w:tcPr>
            <w:tcW w:type="dxa" w:w="4320"/>
          </w:tcPr>
          <w:p>
            <w:r>
              <w:t xml:space="preserve">This kit is for the detection of Human SPINT1. No significant cross-reactivity or interference between SPINT1 and its analogs was observed. This claim is limited by existing techniques; therefore, cross-reactivity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Anti-Human SPINT1 Pre-coated 96-well Strip Microplate</w:p>
            </w:tc>
            <w:tc>
              <w:p>1</w:p>
            </w:tc>
          </w:tr>
          <w:tr>
            <w:tc>
              <w:p>Human SPINT1 Standard</w:p>
            </w:tc>
            <w:tc>
              <w:p>2</w:p>
            </w:tc>
          </w:tr>
          <w:tr>
            <w:tc>
              <w:p>Human SPINT1 Biotinylated Antibody (100x)</w:p>
            </w:tc>
            <w:tc>
              <w:p>1</w:p>
            </w:tc>
          </w:tr>
          <w:tr>
            <w:tc>
              <w:p>Avidin-Biotin-Peroxidase Complex (100x)</w:p>
            </w:tc>
            <w:tc>
              <w:p>1</w:p>
            </w:tc>
          </w:tr>
          <w:tr>
            <w:tc>
              <w:p>Sample Diluent</w:p>
            </w:tc>
            <w:tc>
              <w:p>1</w:p>
            </w:tc>
          </w:tr>
          <w:tr>
            <w:tc>
              <w:p>Antibody Diluent</w:p>
            </w:tc>
            <w:tc>
              <w:p>1</w:p>
            </w:tc>
          </w:tr>
          <w:tr>
            <w:tc>
              <w:p>Avidin-Biotin-Peroxidase Diluent</w:p>
            </w:tc>
            <w:tc>
              <w:p>1</w:p>
            </w:tc>
          </w:tr>
          <w:tr>
            <w:tc>
              <w:p>Color Developing Reagent (TMB)</w:p>
            </w:tc>
            <w:tc>
              <w:p>1</w:p>
            </w:tc>
          </w:tr>
          <w:tr>
            <w:tc>
              <w:p>Stop Solution</w:p>
            </w:tc>
            <w:tc>
              <w:p>1</w:p>
            </w:tc>
          </w:tr>
          <w:tr>
            <w:tc>
              <w:p>Wash Buffer (25x)</w:p>
            </w:tc>
            <w:tc>
              <w:p>1</w:p>
            </w:tc>
          </w:tr>
          <w:tr>
            <w:tc>
              <w:p>Plate Sealers</w:p>
            </w:tc>
            <w:tc>
              <w:p>4</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