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EK0465</w:t>
      </w:r>
    </w:p>
    <w:p>
      <w:pPr>
        <w:pStyle w:val="Heading2"/>
        <w:jc w:val="right"/>
      </w:pPr>
      <w:r>
        <w:rPr>
          <w:color w:val="0046B4"/>
        </w:rPr>
        <w:t xml:space="preserve">LOT NO: </w:t>
      </w:r>
      <w:r>
        <w:t xml:space="preserve">LOT#_______</w:t>
      </w:r>
    </w:p>
    <w:p>
      <w:pPr>
        <w:pStyle w:val="Heading2"/>
      </w:pPr>
      <w:r>
        <w:t>INTENDED USE</w:t>
      </w:r>
    </w:p>
    <w:p>
      <w:r>
        <w:t xml:space="preserve">For the quantitation of Human MMP9 concentrations in cell culture supernatants, serum, plasma (heparin) , saliva and urine.</w:t>
      </w:r>
    </w:p>
    <w:p>
      <w:r>
        <w:br w:type="page"/>
      </w:r>
    </w:p>
    <w:p>
      <w:pPr>
        <w:pStyle w:val="Heading2"/>
      </w:pPr>
      <w:r>
        <w:t>BACKGROUND</w:t>
      </w:r>
    </w:p>
    <w:p>
      <w:r>
        <w:t xml:space="preserve">The 92-kD type IV collagenase is also known as 92-kD gelatinase, type V collagenase, gelatinase B, or matrix metalloproteinase-9 (MMP9). The 72- and 92-kDa type IV collagenases are members of a group of secreted zinc metalloproteases. The matrix metalloproteinases (MMPs) are able to degrade the extracellular matrix and allow angiogenesis and tumor invasion. Gelatinase B, a matrix metalloproteinase that has proteolytic activity against connective tissue proteins, has been suggested to be important in the connective tissue remodeling processes associated with atherogenesis and plaque rupture. MMP-9 is predominantly expressed in neutrophils, macrophages, and mast cells, rather than in oncogene-positive neoplastic cells. The polymorphism of MMP-9 acts as a genetic factor for the development of smoking-induced pulmonary emphysema. The standard product used in this kit is recombinant human MMP-9 with the molecular mass of 95KDa. The detected MMP-9 includes zymogen and active enzyme. 75 Publications Citing This Product PubMed ID: 10.3892/mmr.2019.10330, Calcium‑sensing receptor promotes high glucose‑induced myocardial fibrosis via upregulation of the TGF‑beta1/Smads pathway in cardiac fibroblasts PubMed ID: 10.1161/STROKEAHA.115.011230, Combining Growth Factor and Bone Marrow Cell Therapy Induces Bleeding and Alters Immune Response After Stroke in Mice PubMed ID: 10.1186/s12931-020-01426-9, Shp2 positively regulates cigarette smoke-induced epithelial mesenchymal transition by mediating MMP-9 production</w:t>
      </w:r>
    </w:p>
    <w:p>
      <w:pPr>
        <w:pStyle w:val="Heading2"/>
      </w:pPr>
      <w:r>
        <w:t>PRINCIPLE OF THE ASSAY</w:t>
      </w:r>
    </w:p>
    <w:p>
      <w:r>
        <w:t xml:space="preserve">The Innovative Research Human MMP9 Pre-Coated ELISA (Enzyme-Linked Immunosorbent Assay) kit is a solid-phase immunoassay specially designed to measure Human MMP9 with a 96-well strip plate that is pre-coated with antibody specific for MMP9. The detection antibody is a biotinylated antibody specific for MMP9. The capture antibody is polyclonal antibody from goat and the detection antibody is polyclonal antibody from goat. The kit includes Human MMP9 protein as standards. To measure Human MMP9,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Human MMP9 in the sample. Read the absorbance of the yellow product in each well using a plate reader, and benchmark the sample wells' readings against the standard curve to determine the concentration of Human MMP9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Human MMP-9 ELISA Kit</w:t>
            </w:r>
          </w:p>
        </w:tc>
      </w:tr>
      <w:tr>
        <w:tc>
          <w:tcPr>
            <w:tcW w:type="dxa" w:w="3600"/>
          </w:tcPr>
          <w:p>
            <w:r>
              <w:t>Reactive Species</w:t>
            </w:r>
          </w:p>
        </w:tc>
        <w:tc>
          <w:tcPr>
            <w:tcW w:type="dxa" w:w="5040"/>
          </w:tcPr>
          <w:p>
            <w:r>
              <w:t xml:space="preserve">This kit is for the detection of Human MMP9. No significant cross-reactivity or interference between MMP9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Human MMP-9 ELISA Kit  (96 Tests). Quantitate Human MMP9 in cell culture supernatants, serum, plasma (heparin) , saliva and urine. Sensitivity: 5pg/ml.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5 pg/ml</w:t>
            </w:r>
          </w:p>
        </w:tc>
      </w:tr>
      <w:tr>
        <w:tc>
          <w:tcPr>
            <w:tcW w:type="dxa" w:w="3600"/>
          </w:tcPr>
          <w:p>
            <w:r>
              <w:t>Detection Range</w:t>
            </w:r>
          </w:p>
        </w:tc>
        <w:tc>
          <w:tcPr>
            <w:tcW w:type="dxa" w:w="5040"/>
          </w:tcPr>
          <w:p>
            <w:r>
              <w:t xml:space="preserve">156 pg/ml - 10,000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P14780</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The capture antibody is polyclonal antibody from goat and the detection antibody is polyclonal antibody from goat.</w:t>
            </w:r>
          </w:p>
        </w:tc>
      </w:tr>
      <w:tr>
        <w:tc>
          <w:tcPr>
            <w:tcW w:type="dxa" w:w="4320"/>
          </w:tcPr>
          <w:p>
            <w:r>
              <w:t>Specificity</w:t>
            </w:r>
          </w:p>
        </w:tc>
        <w:tc>
          <w:tcPr>
            <w:tcW w:type="dxa" w:w="4320"/>
          </w:tcPr>
          <w:p>
            <w:r>
              <w:t xml:space="preserve">Natural and recombinant Human MMP9</w:t>
            </w:r>
          </w:p>
        </w:tc>
      </w:tr>
      <w:tr>
        <w:tc>
          <w:tcPr>
            <w:tcW w:type="dxa" w:w="4320"/>
          </w:tcPr>
          <w:p>
            <w:r>
              <w:t>Standard Protein</w:t>
            </w:r>
          </w:p>
        </w:tc>
        <w:tc>
          <w:tcPr>
            <w:tcW w:type="dxa" w:w="4320"/>
          </w:tcPr>
          <w:p>
            <w:r>
              <w:t xml:space="preserve">Expression system for standard: NS0; Immunogen sequence: A20-D707</w:t>
            </w:r>
          </w:p>
        </w:tc>
      </w:tr>
      <w:tr>
        <w:tc>
          <w:tcPr>
            <w:tcW w:type="dxa" w:w="4320"/>
          </w:tcPr>
          <w:p>
            <w:r>
              <w:t>Cross-reactivity</w:t>
            </w:r>
          </w:p>
        </w:tc>
        <w:tc>
          <w:tcPr>
            <w:tcW w:type="dxa" w:w="4320"/>
          </w:tcPr>
          <w:p>
            <w:r>
              <w:t xml:space="preserve">This kit is for the detection of Human MMP9. No significant cross-reactivity or interference between MMP9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tr>
            <w:tc>
              <w:p>Anti-Human MMP9 Pre-coated 96-well Strip Microplate</w:p>
            </w:tc>
            <w:tc>
              <w:p>1</w:p>
            </w:tc>
          </w:tr>
          <w:tr>
            <w:tc>
              <w:p>Human MMP9 Standard</w:p>
            </w:tc>
            <w:tc>
              <w:p>2</w:p>
            </w:tc>
          </w:tr>
          <w:tr>
            <w:tc>
              <w:p>Human MMP9 Biotinylated Antibody (100x)</w:p>
            </w:tc>
            <w:tc>
              <w:p>1</w:p>
            </w:tc>
          </w:tr>
          <w:tr>
            <w:tc>
              <w:p>Avidin-Biotin-Peroxidase Complex (100x)</w:p>
            </w:tc>
            <w:tc>
              <w:p>1</w:p>
            </w:tc>
          </w:tr>
          <w:tr>
            <w:tc>
              <w:p>Sample Diluent</w:p>
            </w:tc>
            <w:tc>
              <w:p>1</w:p>
            </w:tc>
          </w:tr>
          <w:tr>
            <w:tc>
              <w:p>Antibody Diluent</w:p>
            </w:tc>
            <w:tc>
              <w:p>1</w:p>
            </w:tc>
          </w:tr>
          <w:tr>
            <w:tc>
              <w:p>Avidin-Biotin-Peroxidase Diluent</w:p>
            </w:tc>
            <w:tc>
              <w:p>1</w:p>
            </w:tc>
          </w:tr>
          <w:tr>
            <w:tc>
              <w:p>Color Developing Reagent (TMB)</w:p>
            </w:tc>
            <w:tc>
              <w:p>1</w:p>
            </w:tc>
          </w:tr>
          <w:tr>
            <w:tc>
              <w:p>Stop Solution</w:p>
            </w:tc>
            <w:tc>
              <w:p>1</w:p>
            </w:tc>
          </w:tr>
          <w:tr>
            <w:tc>
              <w:p>Wash Buffer (25x)</w:p>
            </w:tc>
            <w:tc>
              <w:p>1</w:p>
            </w:tc>
          </w:tr>
          <w:tr>
            <w:tc>
              <w:p>Plate Sealers</w:p>
            </w:tc>
            <w:tc>
              <w:p>4</w:p>
            </w:tc>
          </w:tr>
        </w:t>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'0.117'}]</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Anti-Human MMP9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MMP9 The 92-kD type IV collagenase is also known as 92-kD gelatinase, type V collagenase, gelatinase B, or matrix metalloproteinase-9 (MMP9). The 72- and 92-kDa type IV collagenases are members of a group of secreted zinc metalloproteases. The matrix metalloproteinases (MMPs) are able to degrade the extracellular matrix and allow angiogenesis and tumor invasion. Gelatinase B, a matrix metalloproteinase that has proteolytic activity against connective tissue proteins, has been suggested to be important in the connective tissue remodeling processes associated with atherogenesis and plaque rupture. MMP-9 is predominantly expressed in neutrophils, macrophages, and mast cells, rather than in oncogene-positive neoplastic cells. The polymorphism of MMP-9 acts as a genetic factor for the development of smoking-induced pulmonary emphysema. The standard product used in this kit is recombinant human MMP-9 with the molecular mass of 95KDa. The detected MMP-9 includes zymogen and active enzyme. 75 Publications Citing This Product PubMed ID: 10.3892/mmr.2019.10330, Calcium‑sensing receptor promotes high glucose‑induced myocardial fibrosis via upregulation of the TGF‑beta1/Smads pathway in cardiac fibroblasts PubMed ID: 10.1161/STROKEAHA.115.011230, Combining Growth Factor and Bone Marrow Cell Therapy Induces Bleeding and Alters Immune Response After Stroke in Mice PubMed ID: 10.1186/s12931-020-01426-9, Shp2 positively regulates cigarette smoke-induced epithelial mesenchymal transition by mediating MMP-9 production html to see all 75 publications. Human MMP-9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