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20250424</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Kallikreins are a group of serine proteases with diverse physiological functions. Kallikrein 1 (KLK1) is a tissue kallikrein that is primarily expressed in the kidney, pancreas, and salivary glands. It plays important roles in blood pressure regulation, inflammation, and tissue remodeling through the kallikrein-kinin system. KLK1 specifically cleaves kininogen to produce the vasoactive peptide bradykinin, which acts through bradykinin receptors to mediate various biological effects. Studies have implicated KLK1 in cardiovascular homeostasis, renal function, and inflammation-related processes.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62.5 pg/ml - 4,000 pg/ml</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Specificity</w:p>
            </w:tc>
            <w:tc>
              <w:p>Natural and recombinant Mouse Klk1</w:p>
            </w:tc>
          </w:tr>
          <w:tr>
            <w:tc>
              <w:p>Standard Protein</w:p>
            </w:tc>
            <w:tc>
              <w:p>Expression system for standard: NS0; Immunogen sequence: I25-D261</w:p>
            </w:tc>
          </w:tr>
          <w:tr>
            <w:tc>
              <w:p>Cross-reactivity</w:p>
            </w:tc>
            <w:tc>
              <w:p>This kit is for the detection of Mouse Klk1. No significant cross-reactivity or interference between Klk1 and its analogs was observed. This claim is limited by existing techniques; therefore, cross- reactivity may exist with untested analogs.</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