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Calibri" w:hAnsi="Calibri"/>
          <w:b/>
          <w:sz w:val="64"/>
        </w:rPr>
        <w:t>Mouse KLK1 ELISA Kit</w:t>
      </w:r>
    </w:p>
    <w:p>
      <w:pPr>
        <w:jc w:val="center"/>
      </w:pPr>
      <w:r>
        <w:rPr>
          <w:b/>
        </w:rPr>
        <w:t>Catalog #: IMSKLK1KT | Lot #: 20250424</w:t>
      </w:r>
    </w:p>
    <w:p>
      <w:r>
        <w:br w:type="page"/>
      </w:r>
    </w:p>
    <w:p>
      <w:pPr>
        <w:pStyle w:val="Heading1"/>
      </w:pPr>
      <w:r>
        <w:rPr>
          <w:rFonts w:ascii="Calibri" w:hAnsi="Calibri"/>
          <w:b/>
          <w:color w:val="0046B4"/>
        </w:rPr>
        <w:t>INTENDED USE</w:t>
      </w:r>
    </w:p>
    <w:p>
      <w:pPr>
        <w:spacing w:after="240"/>
      </w:pPr>
      <w:r>
        <w:t>This Mouse KLK1 ELISA Kit is intended for the quantitative determination of mouse KLK1 in serum, plasma, cell culture supernatants, and other biological fluids.</w:t>
      </w:r>
    </w:p>
    <w:p>
      <w:pPr>
        <w:pStyle w:val="Heading1"/>
      </w:pPr>
      <w:r>
        <w:rPr>
          <w:rFonts w:ascii="Calibri" w:hAnsi="Calibri"/>
          <w:b/>
          <w:color w:val="0046B4"/>
        </w:rPr>
        <w:t>BACKGROUND</w:t>
      </w:r>
    </w:p>
    <w:p>
      <w:pPr>
        <w:spacing w:after="240"/>
      </w:pPr>
      <w:r>
        <w:t>Kallikreins are a group of serine proteases with diverse physiological functions. Kallikrein 1 (KLK1) is a tissue kallikrein primarily expressed in the kidney, pancreas, and salivary glands. It plays important roles in blood pressure regulation, inflammation, and tissue remodeling through the kallikrein-kinin system.</w:t>
      </w:r>
    </w:p>
    <w:p>
      <w:pPr>
        <w:pStyle w:val="Heading1"/>
      </w:pPr>
      <w:r>
        <w:rPr>
          <w:rFonts w:ascii="Calibri" w:hAnsi="Calibri"/>
          <w:b/>
          <w:color w:val="0046B4"/>
        </w:rPr>
        <w:t>PRINCIPLE OF THE ASSAY</w:t>
      </w:r>
    </w:p>
    <w:p>
      <w:pPr>
        <w:spacing w:after="240"/>
      </w:pPr>
      <w:r>
        <w:t>This assay employs the quantitative sandwich enzyme immunoassay technique. A monoclonal antibody specific for Mouse KLK1 has been pre-coated onto a microplate. Standards and samples are pipetted into the wells, and any KLK1 present is bound by the immobilized antibody. After washing away unbound substances, an enzyme-linked polyclonal antibody specific for Mouse KLK1 is added to the wells. Following a wash to remove unbound antibody-enzyme reagent, a substrate solution is added, and color develops in proportion to the amount of KLK1 bound in the initial step. The color development is stopped, and the intensity of the color is measured.</w:t>
      </w:r>
    </w:p>
    <w:p>
      <w:pPr>
        <w:pStyle w:val="Heading1"/>
      </w:pPr>
      <w:r>
        <w:rPr>
          <w:rFonts w:ascii="Calibri" w:hAnsi="Calibri"/>
          <w:b/>
          <w:color w:val="0046B4"/>
        </w:rPr>
        <w:t>TECHNICAL DETAILS</w:t>
      </w:r>
    </w:p>
    <w:p>
      <w:pPr>
        <w:spacing w:after="240"/>
      </w:pPr>
      <w:r>
        <w:t>Sensitivity: &lt;12 pg/ml</w:t>
        <w:br/>
        <w:t>Detection Range: 62.5 - 4,000 pg/ml</w:t>
        <w:br/>
        <w:t>Specificity: Natural and recombinant Mouse KLK1</w:t>
        <w:br/>
        <w:t>Cross-reactivity: No significant cross-reactivity with other kallikrein family members</w:t>
      </w:r>
    </w:p>
    <w:sectPr w:rsidR="00FC693F" w:rsidRPr="0006063C" w:rsidSect="00034616">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b/>
      </w:rPr>
      <w:t>INNOVATIVE RESEARCH</w:t>
    </w:r>
    <w:r>
      <w:br/>
      <w:t>35200 Schoolcraft Rd, Livonia, MI 48150 | (248) 896-0142</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Mouse KLK1 ELISA Kit</dc:title>
  <dc:subject/>
  <dc:creator>Innovative Research</dc:creator>
  <cp:keywords/>
  <dc:description>generated by python-docx</dc:description>
  <cp:lastModifiedBy/>
  <cp:revision>1</cp:revision>
  <dcterms:created xsi:type="dcterms:W3CDTF">2013-12-23T23:15:00Z</dcterms:created>
  <dcterms:modified xsi:type="dcterms:W3CDTF">2013-12-23T23:15:00Z</dcterms:modified>
  <cp:category/>
</cp:coreProperties>
</file>