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1173" w14:textId="77777777" w:rsidR="00843443" w:rsidRPr="0097596F" w:rsidRDefault="00843443" w:rsidP="00843443">
      <w:pPr>
        <w:spacing w:after="0" w:line="240" w:lineRule="auto"/>
        <w:jc w:val="both"/>
        <w:rPr>
          <w:rFonts w:ascii="Times New Roman" w:hAnsi="Times New Roman" w:cs="Times New Roman"/>
          <w:sz w:val="28"/>
          <w:szCs w:val="28"/>
          <w:lang w:val="uz-Latn-UZ"/>
        </w:rPr>
      </w:pPr>
    </w:p>
    <w:p w14:paraId="5F28DD5E" w14:textId="77777777" w:rsidR="00843443" w:rsidRPr="0097596F" w:rsidRDefault="00843443" w:rsidP="00843443">
      <w:pPr>
        <w:spacing w:after="0" w:line="240" w:lineRule="auto"/>
        <w:ind w:right="4819"/>
        <w:jc w:val="both"/>
        <w:rPr>
          <w:rFonts w:ascii="Times New Roman" w:hAnsi="Times New Roman" w:cs="Times New Roman"/>
          <w:sz w:val="28"/>
          <w:szCs w:val="28"/>
          <w:lang w:val="uz-Latn-UZ"/>
        </w:rPr>
      </w:pPr>
    </w:p>
    <w:p w14:paraId="60D80F01" w14:textId="3BC2CF22" w:rsidR="00843443" w:rsidRPr="007C3189" w:rsidRDefault="007C3189" w:rsidP="007C3189">
      <w:pPr>
        <w:spacing w:after="0" w:line="276" w:lineRule="auto"/>
        <w:ind w:right="4535"/>
        <w:jc w:val="both"/>
        <w:rPr>
          <w:rFonts w:ascii="Times New Roman" w:hAnsi="Times New Roman" w:cs="Times New Roman"/>
          <w:b/>
          <w:bCs/>
          <w:sz w:val="28"/>
          <w:szCs w:val="28"/>
          <w:lang w:val="uz-Latn-UZ"/>
        </w:rPr>
      </w:pPr>
      <w:r w:rsidRPr="007C3189">
        <w:rPr>
          <w:rFonts w:ascii="Times New Roman" w:hAnsi="Times New Roman" w:cs="Times New Roman"/>
          <w:b/>
          <w:bCs/>
          <w:sz w:val="28"/>
          <w:szCs w:val="28"/>
          <w:lang w:val="uz-Latn-UZ"/>
        </w:rPr>
        <w:t>Oliy ta’lim, fan va innovatsiyalar vazirligining 2025-yil 24-fevraldagi 73-sonli buyrug‘i ijrosi to‘g‘risida</w:t>
      </w:r>
    </w:p>
    <w:p w14:paraId="6D8DF620" w14:textId="77777777" w:rsidR="00843443" w:rsidRPr="007C3189" w:rsidRDefault="00843443" w:rsidP="007C3189">
      <w:pPr>
        <w:spacing w:after="0" w:line="276" w:lineRule="auto"/>
        <w:jc w:val="both"/>
        <w:rPr>
          <w:rFonts w:ascii="Times New Roman" w:hAnsi="Times New Roman" w:cs="Times New Roman"/>
          <w:sz w:val="28"/>
          <w:szCs w:val="28"/>
          <w:lang w:val="uz-Latn-UZ"/>
        </w:rPr>
      </w:pPr>
    </w:p>
    <w:p w14:paraId="23912DA7" w14:textId="21BD5CB2" w:rsidR="00843443" w:rsidRPr="007C3189" w:rsidRDefault="007C3189" w:rsidP="007C3189">
      <w:pPr>
        <w:spacing w:after="0" w:line="276" w:lineRule="auto"/>
        <w:ind w:firstLine="708"/>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Oliy ta’lim, fan va innovatsiyalar vazirligining 2025-yil 24-fevraldagi 73-sonli buyrug‘i hamda Oliy ta’lim, fan va innovatsiyalar vazirligi hamda “Ta’lim sohasidagi loyihalar markazi” loyiha ofisining 2024-yil 9-iyuldagi “Oliy ta’lim tashkilotlarida “Registrator ofisi”ni tashkil etish to‘g‘risida”gi 24-q/q, 2-q/q-sonli qo‘shma qarori, shuningdek, Oliy ta’lim, fan va innovatsiyalar vazirligining 2024-yil 13-dekabrdagi 48-q/q-son, Kambag‘allikni qisqartirish va bandlik vazirligining 2024-yil 11-dekabrdagi 21-2024-q/q-son hamda Iqtisodiyot va moliya vazirligining 2024-yil 12-dekabrdagi 205-son qarori (ro‘yxat raqami 2859-4, 2024-yil 27-dekabrda)da belgilangan vazifalar ijrosini ta’minlash maqsadida</w:t>
      </w:r>
    </w:p>
    <w:p w14:paraId="1AB4AAA1" w14:textId="77777777" w:rsidR="007C3189" w:rsidRPr="007C3189" w:rsidRDefault="007C3189" w:rsidP="007C3189">
      <w:pPr>
        <w:spacing w:after="0" w:line="276" w:lineRule="auto"/>
        <w:ind w:firstLine="708"/>
        <w:jc w:val="both"/>
        <w:rPr>
          <w:rFonts w:ascii="Times New Roman" w:hAnsi="Times New Roman" w:cs="Times New Roman"/>
          <w:sz w:val="28"/>
          <w:szCs w:val="28"/>
          <w:lang w:val="uz-Latn-UZ"/>
        </w:rPr>
      </w:pPr>
    </w:p>
    <w:p w14:paraId="139133F7" w14:textId="77777777" w:rsidR="00843443" w:rsidRPr="007C3189" w:rsidRDefault="00843443" w:rsidP="007C3189">
      <w:pPr>
        <w:spacing w:after="0" w:line="276" w:lineRule="auto"/>
        <w:jc w:val="center"/>
        <w:rPr>
          <w:rFonts w:ascii="Times New Roman" w:hAnsi="Times New Roman" w:cs="Times New Roman"/>
          <w:b/>
          <w:bCs/>
          <w:sz w:val="28"/>
          <w:szCs w:val="28"/>
          <w:lang w:val="uz-Latn-UZ"/>
        </w:rPr>
      </w:pPr>
      <w:r w:rsidRPr="007C3189">
        <w:rPr>
          <w:rFonts w:ascii="Times New Roman" w:hAnsi="Times New Roman" w:cs="Times New Roman"/>
          <w:b/>
          <w:bCs/>
          <w:sz w:val="28"/>
          <w:szCs w:val="28"/>
          <w:lang w:val="uz-Latn-UZ"/>
        </w:rPr>
        <w:t>BUYURAMAN:</w:t>
      </w:r>
    </w:p>
    <w:p w14:paraId="045136C2" w14:textId="7BCEDFF0" w:rsidR="007C3189" w:rsidRPr="007C3189" w:rsidRDefault="007C3189" w:rsidP="007C3189">
      <w:pPr>
        <w:spacing w:after="0" w:line="276" w:lineRule="auto"/>
        <w:ind w:firstLine="709"/>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 xml:space="preserve">1. </w:t>
      </w:r>
      <w:r w:rsidRPr="007C3189">
        <w:rPr>
          <w:rFonts w:ascii="Times New Roman" w:hAnsi="Times New Roman" w:cs="Times New Roman"/>
          <w:sz w:val="28"/>
          <w:szCs w:val="28"/>
          <w:lang w:val="uz-Latn-UZ"/>
        </w:rPr>
        <w:t xml:space="preserve">Oliy ta’lim, fan va innovatsiyalar vazirligining 2025-yil 24-fevraldagi 73-sonli buyrug‘i rahbarlik va ijro uchun qabul qilinsin. </w:t>
      </w:r>
    </w:p>
    <w:p w14:paraId="3AAE62C1" w14:textId="49C54435" w:rsidR="007C3189" w:rsidRPr="007C3189" w:rsidRDefault="007C3189" w:rsidP="007C3189">
      <w:pPr>
        <w:spacing w:after="0" w:line="276" w:lineRule="auto"/>
        <w:ind w:firstLine="709"/>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2. Filial</w:t>
      </w:r>
      <w:r w:rsidRPr="007C3189">
        <w:rPr>
          <w:rFonts w:ascii="Times New Roman" w:hAnsi="Times New Roman" w:cs="Times New Roman"/>
          <w:sz w:val="28"/>
          <w:szCs w:val="28"/>
          <w:lang w:val="uz-Latn-UZ"/>
        </w:rPr>
        <w:t xml:space="preserve">da “Registrator ofisi” to‘g‘risidagi namunaviy nizom 1-ilovaga muvofiq hamda “Registrator ofisi”da xizmatlar ko‘rsatish uchun sanitariya hamda xizmat ko‘rsatishning me’yoriy talablari 2-ilovaga muvofiq tasdiqlansin. </w:t>
      </w:r>
    </w:p>
    <w:p w14:paraId="4F0F5B62" w14:textId="7928D6A4" w:rsidR="007C3189" w:rsidRPr="007C3189" w:rsidRDefault="007C3189" w:rsidP="007C3189">
      <w:pPr>
        <w:spacing w:after="0" w:line="276" w:lineRule="auto"/>
        <w:ind w:firstLine="709"/>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 xml:space="preserve">3. </w:t>
      </w:r>
      <w:r w:rsidRPr="007C3189">
        <w:rPr>
          <w:rFonts w:ascii="Times New Roman" w:hAnsi="Times New Roman" w:cs="Times New Roman"/>
          <w:sz w:val="28"/>
          <w:szCs w:val="28"/>
          <w:lang w:val="uz-Latn-UZ"/>
        </w:rPr>
        <w:t xml:space="preserve">O‘quv ishlari bo‘yicha prorektor, Moliya va iqtisod ishlari bo‘yicha prorektor hamda Registrator ofisi bo‘limi boshlig‘iga: </w:t>
      </w:r>
    </w:p>
    <w:p w14:paraId="1B318D34" w14:textId="45F2FFDA" w:rsidR="007C3189" w:rsidRPr="007C3189" w:rsidRDefault="007C3189" w:rsidP="007C3189">
      <w:pPr>
        <w:spacing w:after="0" w:line="276" w:lineRule="auto"/>
        <w:ind w:firstLine="709"/>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 xml:space="preserve">3.1. </w:t>
      </w:r>
      <w:r w:rsidRPr="007C3189">
        <w:rPr>
          <w:rFonts w:ascii="Times New Roman" w:hAnsi="Times New Roman" w:cs="Times New Roman"/>
          <w:sz w:val="28"/>
          <w:szCs w:val="28"/>
          <w:lang w:val="uz-Latn-UZ"/>
        </w:rPr>
        <w:t xml:space="preserve">Filial “Registrator ofisi” to‘g‘risidagi namunaviy nizom asosida ichki nizomini ishlab chiqish va tasdiqlash; </w:t>
      </w:r>
    </w:p>
    <w:p w14:paraId="5702CC1F" w14:textId="2D252B35" w:rsidR="007C3189" w:rsidRPr="007C3189" w:rsidRDefault="007C3189" w:rsidP="007C3189">
      <w:pPr>
        <w:spacing w:after="0" w:line="276" w:lineRule="auto"/>
        <w:ind w:firstLine="709"/>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3.2. S</w:t>
      </w:r>
      <w:r w:rsidRPr="007C3189">
        <w:rPr>
          <w:rFonts w:ascii="Times New Roman" w:hAnsi="Times New Roman" w:cs="Times New Roman"/>
          <w:sz w:val="28"/>
          <w:szCs w:val="28"/>
          <w:lang w:val="uz-Latn-UZ"/>
        </w:rPr>
        <w:t xml:space="preserve">anitariya qoidalari, normalari va xizmat ko‘rsatish me’yoriy talablaridan kelib chiqqan holda faoliyat yuritish hamda ishlarini tashkilashtirish vazifasi yuklatilsin. </w:t>
      </w:r>
    </w:p>
    <w:p w14:paraId="215D9F00" w14:textId="5476F5DB" w:rsidR="007C3189" w:rsidRPr="007C3189" w:rsidRDefault="007C3189" w:rsidP="007C3189">
      <w:pPr>
        <w:spacing w:after="0" w:line="276" w:lineRule="auto"/>
        <w:ind w:firstLine="709"/>
        <w:jc w:val="both"/>
        <w:rPr>
          <w:rFonts w:ascii="Times New Roman" w:hAnsi="Times New Roman" w:cs="Times New Roman"/>
          <w:sz w:val="28"/>
          <w:szCs w:val="28"/>
          <w:lang w:val="uz-Latn-UZ"/>
        </w:rPr>
      </w:pPr>
      <w:r w:rsidRPr="007C3189">
        <w:rPr>
          <w:rFonts w:ascii="Times New Roman" w:hAnsi="Times New Roman" w:cs="Times New Roman"/>
          <w:sz w:val="28"/>
          <w:szCs w:val="28"/>
          <w:lang w:val="uz-Latn-UZ"/>
        </w:rPr>
        <w:t xml:space="preserve">4. </w:t>
      </w:r>
      <w:r w:rsidRPr="007C3189">
        <w:rPr>
          <w:rFonts w:ascii="Times New Roman" w:hAnsi="Times New Roman" w:cs="Times New Roman"/>
          <w:sz w:val="28"/>
          <w:szCs w:val="28"/>
          <w:lang w:val="uz-Latn-UZ"/>
        </w:rPr>
        <w:t>Mazkur buyruq ijrosini nazorat qilish o‘quv ishlari bo‘yicha direktor o‘rinbosari zimmasiga yuklatilsin.</w:t>
      </w:r>
    </w:p>
    <w:p w14:paraId="41399BC5" w14:textId="77777777" w:rsidR="007C3189" w:rsidRPr="007C3189" w:rsidRDefault="007C3189" w:rsidP="007C3189">
      <w:pPr>
        <w:spacing w:after="0" w:line="276" w:lineRule="auto"/>
        <w:ind w:firstLine="709"/>
        <w:jc w:val="both"/>
        <w:rPr>
          <w:rFonts w:ascii="Times New Roman" w:hAnsi="Times New Roman" w:cs="Times New Roman"/>
          <w:sz w:val="28"/>
          <w:szCs w:val="28"/>
          <w:lang w:val="uz-Latn-UZ"/>
        </w:rPr>
      </w:pPr>
    </w:p>
    <w:p w14:paraId="1476EEF0" w14:textId="00ECEDF4" w:rsidR="00843443" w:rsidRPr="007C3189" w:rsidRDefault="007C3189" w:rsidP="007C3189">
      <w:pPr>
        <w:spacing w:after="0" w:line="276" w:lineRule="auto"/>
        <w:ind w:firstLine="708"/>
        <w:jc w:val="both"/>
        <w:rPr>
          <w:rFonts w:ascii="Times New Roman" w:hAnsi="Times New Roman" w:cs="Times New Roman"/>
          <w:sz w:val="28"/>
          <w:szCs w:val="28"/>
          <w:lang w:val="uz-Latn-UZ"/>
        </w:rPr>
      </w:pPr>
      <w:r w:rsidRPr="007C3189">
        <w:rPr>
          <w:rFonts w:ascii="Times New Roman" w:hAnsi="Times New Roman" w:cs="Times New Roman"/>
          <w:b/>
          <w:bCs/>
          <w:sz w:val="28"/>
          <w:szCs w:val="28"/>
          <w:lang w:val="uz-Latn-UZ"/>
        </w:rPr>
        <w:t>Asos:</w:t>
      </w:r>
      <w:r w:rsidRPr="007C3189">
        <w:rPr>
          <w:rFonts w:ascii="Times New Roman" w:hAnsi="Times New Roman" w:cs="Times New Roman"/>
          <w:sz w:val="28"/>
          <w:szCs w:val="28"/>
          <w:lang w:val="uz-Latn-UZ"/>
        </w:rPr>
        <w:t xml:space="preserve"> </w:t>
      </w:r>
      <w:r w:rsidRPr="007C3189">
        <w:rPr>
          <w:rFonts w:ascii="Times New Roman" w:hAnsi="Times New Roman" w:cs="Times New Roman"/>
          <w:sz w:val="28"/>
          <w:szCs w:val="28"/>
          <w:lang w:val="uz-Latn-UZ"/>
        </w:rPr>
        <w:t>Oliy ta’lim, fan va innovatsiyalar vazirligining 2025-yil 24-fevraldagi 73-sonli buyrug‘i</w:t>
      </w:r>
    </w:p>
    <w:p w14:paraId="4167B818" w14:textId="77777777" w:rsidR="007C3189" w:rsidRPr="007C3189" w:rsidRDefault="007C3189" w:rsidP="007C3189">
      <w:pPr>
        <w:spacing w:after="0" w:line="276" w:lineRule="auto"/>
        <w:ind w:firstLine="708"/>
        <w:jc w:val="both"/>
        <w:rPr>
          <w:rFonts w:ascii="Times New Roman" w:hAnsi="Times New Roman" w:cs="Times New Roman"/>
          <w:sz w:val="28"/>
          <w:szCs w:val="28"/>
          <w:lang w:val="uz-Latn-UZ"/>
        </w:rPr>
      </w:pPr>
    </w:p>
    <w:p w14:paraId="143CC986" w14:textId="77777777" w:rsidR="007C3189" w:rsidRPr="007C3189" w:rsidRDefault="007C3189" w:rsidP="007C3189">
      <w:pPr>
        <w:spacing w:after="0" w:line="276" w:lineRule="auto"/>
        <w:ind w:firstLine="708"/>
        <w:jc w:val="both"/>
        <w:rPr>
          <w:rFonts w:ascii="Times New Roman" w:hAnsi="Times New Roman" w:cs="Times New Roman"/>
          <w:sz w:val="28"/>
          <w:szCs w:val="28"/>
          <w:lang w:val="uz-Latn-UZ"/>
        </w:rPr>
      </w:pPr>
    </w:p>
    <w:p w14:paraId="0E34CFEE" w14:textId="77777777" w:rsidR="007C3189" w:rsidRPr="007C3189" w:rsidRDefault="007C3189" w:rsidP="007C3189">
      <w:pPr>
        <w:spacing w:after="0" w:line="276" w:lineRule="auto"/>
        <w:ind w:firstLine="708"/>
        <w:jc w:val="both"/>
        <w:rPr>
          <w:rFonts w:ascii="Times New Roman" w:hAnsi="Times New Roman" w:cs="Times New Roman"/>
          <w:sz w:val="28"/>
          <w:szCs w:val="28"/>
          <w:lang w:val="uz-Latn-UZ"/>
        </w:rPr>
      </w:pPr>
    </w:p>
    <w:p w14:paraId="38F23F8A" w14:textId="77777777" w:rsidR="007C3189" w:rsidRPr="007C3189" w:rsidRDefault="007C3189" w:rsidP="007C3189">
      <w:pPr>
        <w:spacing w:line="276" w:lineRule="auto"/>
        <w:jc w:val="center"/>
        <w:rPr>
          <w:rFonts w:ascii="Times New Roman" w:eastAsia="Times New Roman" w:hAnsi="Times New Roman" w:cs="Times New Roman"/>
          <w:sz w:val="28"/>
          <w:szCs w:val="28"/>
          <w:lang w:val="uz-Latn-UZ" w:eastAsia="ru-RU"/>
        </w:rPr>
      </w:pPr>
      <w:r w:rsidRPr="007C3189">
        <w:rPr>
          <w:rFonts w:ascii="Times New Roman" w:eastAsia="Times New Roman" w:hAnsi="Times New Roman" w:cs="Times New Roman"/>
          <w:b/>
          <w:bCs/>
          <w:color w:val="000000"/>
          <w:sz w:val="28"/>
          <w:szCs w:val="28"/>
          <w:lang w:val="uz-Latn-UZ" w:eastAsia="ru-RU"/>
        </w:rPr>
        <w:t>Direktor</w:t>
      </w:r>
      <w:r w:rsidRPr="007C3189">
        <w:rPr>
          <w:rFonts w:ascii="Times New Roman" w:eastAsia="Times New Roman" w:hAnsi="Times New Roman" w:cs="Times New Roman"/>
          <w:b/>
          <w:bCs/>
          <w:color w:val="000000"/>
          <w:sz w:val="28"/>
          <w:szCs w:val="28"/>
          <w:lang w:val="uz-Latn-UZ" w:eastAsia="ru-RU"/>
        </w:rPr>
        <w:tab/>
      </w:r>
      <w:r w:rsidRPr="007C3189">
        <w:rPr>
          <w:rFonts w:ascii="Times New Roman" w:eastAsia="Times New Roman" w:hAnsi="Times New Roman" w:cs="Times New Roman"/>
          <w:b/>
          <w:bCs/>
          <w:color w:val="000000"/>
          <w:sz w:val="28"/>
          <w:szCs w:val="28"/>
          <w:lang w:val="uz-Latn-UZ" w:eastAsia="ru-RU"/>
        </w:rPr>
        <w:tab/>
      </w:r>
      <w:r w:rsidRPr="007C3189">
        <w:rPr>
          <w:rFonts w:ascii="Times New Roman" w:eastAsia="Times New Roman" w:hAnsi="Times New Roman" w:cs="Times New Roman"/>
          <w:b/>
          <w:bCs/>
          <w:color w:val="000000"/>
          <w:sz w:val="28"/>
          <w:szCs w:val="28"/>
          <w:lang w:val="uz-Latn-UZ" w:eastAsia="ru-RU"/>
        </w:rPr>
        <w:tab/>
      </w:r>
      <w:r w:rsidRPr="007C3189">
        <w:rPr>
          <w:rFonts w:ascii="Times New Roman" w:eastAsia="Times New Roman" w:hAnsi="Times New Roman" w:cs="Times New Roman"/>
          <w:b/>
          <w:bCs/>
          <w:color w:val="000000"/>
          <w:sz w:val="28"/>
          <w:szCs w:val="28"/>
          <w:lang w:val="uz-Latn-UZ" w:eastAsia="ru-RU"/>
        </w:rPr>
        <w:tab/>
      </w:r>
      <w:r w:rsidRPr="007C3189">
        <w:rPr>
          <w:rFonts w:ascii="Times New Roman" w:eastAsia="Times New Roman" w:hAnsi="Times New Roman" w:cs="Times New Roman"/>
          <w:b/>
          <w:bCs/>
          <w:color w:val="000000"/>
          <w:sz w:val="28"/>
          <w:szCs w:val="28"/>
          <w:lang w:val="uz-Latn-UZ" w:eastAsia="ru-RU"/>
        </w:rPr>
        <w:tab/>
      </w:r>
      <w:r w:rsidRPr="007C3189">
        <w:rPr>
          <w:rFonts w:ascii="Times New Roman" w:eastAsia="Times New Roman" w:hAnsi="Times New Roman" w:cs="Times New Roman"/>
          <w:b/>
          <w:bCs/>
          <w:color w:val="000000"/>
          <w:sz w:val="28"/>
          <w:szCs w:val="28"/>
          <w:lang w:val="uz-Latn-UZ" w:eastAsia="ru-RU"/>
        </w:rPr>
        <w:tab/>
      </w:r>
      <w:r w:rsidRPr="007C3189">
        <w:rPr>
          <w:rFonts w:ascii="Times New Roman" w:eastAsia="Times New Roman" w:hAnsi="Times New Roman" w:cs="Times New Roman"/>
          <w:b/>
          <w:bCs/>
          <w:color w:val="000000"/>
          <w:sz w:val="28"/>
          <w:szCs w:val="28"/>
          <w:lang w:val="uz-Latn-UZ" w:eastAsia="ru-RU"/>
        </w:rPr>
        <w:tab/>
        <w:t>O.Turakulov</w:t>
      </w:r>
    </w:p>
    <w:p w14:paraId="407C6ECB" w14:textId="77777777" w:rsidR="007C3189" w:rsidRPr="001777DA" w:rsidRDefault="007C3189" w:rsidP="007C3189">
      <w:pPr>
        <w:rPr>
          <w:lang w:val="uz-Latn-UZ"/>
        </w:rPr>
      </w:pPr>
    </w:p>
    <w:p w14:paraId="00B33D8A" w14:textId="77777777" w:rsidR="007C3189" w:rsidRPr="001777DA" w:rsidRDefault="007C3189" w:rsidP="007C3189">
      <w:pPr>
        <w:rPr>
          <w:lang w:val="uz-Latn-UZ"/>
        </w:rPr>
      </w:pPr>
    </w:p>
    <w:p w14:paraId="58052F7E" w14:textId="77777777" w:rsidR="007C3189" w:rsidRPr="001777DA" w:rsidRDefault="007C3189" w:rsidP="007C3189">
      <w:pPr>
        <w:spacing w:before="240" w:line="240" w:lineRule="auto"/>
        <w:jc w:val="center"/>
        <w:rPr>
          <w:rFonts w:ascii="Times New Roman" w:eastAsia="Times New Roman" w:hAnsi="Times New Roman" w:cs="Times New Roman"/>
          <w:b/>
          <w:bCs/>
          <w:sz w:val="28"/>
          <w:szCs w:val="28"/>
          <w:lang w:val="uz-Latn-UZ" w:eastAsia="ru-RU"/>
        </w:rPr>
      </w:pPr>
      <w:r w:rsidRPr="001777DA">
        <w:rPr>
          <w:rFonts w:ascii="Times New Roman" w:eastAsia="Times New Roman" w:hAnsi="Times New Roman" w:cs="Times New Roman"/>
          <w:b/>
          <w:bCs/>
          <w:color w:val="000000"/>
          <w:sz w:val="28"/>
          <w:szCs w:val="28"/>
          <w:lang w:val="uz-Latn-UZ" w:eastAsia="ru-RU"/>
        </w:rPr>
        <w:t>Loyihani taqdim etuvchi:</w:t>
      </w:r>
    </w:p>
    <w:p w14:paraId="59FBCD56" w14:textId="77777777" w:rsidR="007C3189" w:rsidRPr="001777DA" w:rsidRDefault="007C3189" w:rsidP="007C3189">
      <w:pPr>
        <w:spacing w:before="240" w:line="240" w:lineRule="auto"/>
        <w:jc w:val="center"/>
        <w:rPr>
          <w:rFonts w:ascii="Times New Roman" w:eastAsia="Times New Roman" w:hAnsi="Times New Roman" w:cs="Times New Roman"/>
          <w:color w:val="000000"/>
          <w:sz w:val="28"/>
          <w:szCs w:val="28"/>
          <w:lang w:val="uz-Latn-UZ" w:eastAsia="ru-RU"/>
        </w:rPr>
      </w:pPr>
      <w:r w:rsidRPr="001777DA">
        <w:rPr>
          <w:rFonts w:ascii="Times New Roman" w:eastAsia="Times New Roman" w:hAnsi="Times New Roman" w:cs="Times New Roman"/>
          <w:color w:val="000000"/>
          <w:sz w:val="28"/>
          <w:szCs w:val="28"/>
          <w:lang w:val="uz-Latn-UZ" w:eastAsia="ru-RU"/>
        </w:rPr>
        <w:t> </w:t>
      </w:r>
    </w:p>
    <w:p w14:paraId="2C0150E8" w14:textId="77777777" w:rsidR="007C3189" w:rsidRPr="001777DA" w:rsidRDefault="007C3189" w:rsidP="007C3189">
      <w:pPr>
        <w:spacing w:before="240" w:line="240" w:lineRule="auto"/>
        <w:rPr>
          <w:rFonts w:ascii="Times New Roman" w:eastAsia="Times New Roman" w:hAnsi="Times New Roman" w:cs="Times New Roman"/>
          <w:sz w:val="28"/>
          <w:szCs w:val="28"/>
          <w:lang w:val="uz-Latn-UZ" w:eastAsia="ru-RU"/>
        </w:rPr>
      </w:pPr>
      <w:r w:rsidRPr="001777DA">
        <w:rPr>
          <w:rFonts w:ascii="Times New Roman" w:eastAsia="Times New Roman" w:hAnsi="Times New Roman" w:cs="Times New Roman"/>
          <w:color w:val="000000"/>
          <w:sz w:val="28"/>
          <w:szCs w:val="28"/>
          <w:lang w:val="uz-Latn-UZ" w:eastAsia="ru-RU"/>
        </w:rPr>
        <w:t xml:space="preserve">    Registrator ofisi boshlig'i                                                  O.Kayu</w:t>
      </w:r>
      <w:r>
        <w:rPr>
          <w:rFonts w:ascii="Times New Roman" w:eastAsia="Times New Roman" w:hAnsi="Times New Roman" w:cs="Times New Roman"/>
          <w:color w:val="000000"/>
          <w:sz w:val="28"/>
          <w:szCs w:val="28"/>
          <w:lang w:val="uz-Latn-UZ" w:eastAsia="ru-RU"/>
        </w:rPr>
        <w:t>mov</w:t>
      </w:r>
    </w:p>
    <w:p w14:paraId="4989A700" w14:textId="77777777" w:rsidR="007C3189" w:rsidRPr="001777DA" w:rsidRDefault="007C3189" w:rsidP="007C3189">
      <w:pPr>
        <w:spacing w:line="240" w:lineRule="auto"/>
        <w:ind w:left="283"/>
        <w:jc w:val="center"/>
        <w:rPr>
          <w:rFonts w:ascii="Times New Roman" w:eastAsia="Times New Roman" w:hAnsi="Times New Roman" w:cs="Times New Roman"/>
          <w:color w:val="000000"/>
          <w:sz w:val="28"/>
          <w:szCs w:val="28"/>
          <w:lang w:val="uz-Latn-UZ" w:eastAsia="ru-RU"/>
        </w:rPr>
      </w:pPr>
      <w:r w:rsidRPr="001777DA">
        <w:rPr>
          <w:rFonts w:ascii="Times New Roman" w:eastAsia="Times New Roman" w:hAnsi="Times New Roman" w:cs="Times New Roman"/>
          <w:color w:val="000000"/>
          <w:sz w:val="28"/>
          <w:szCs w:val="28"/>
          <w:lang w:val="uz-Latn-UZ" w:eastAsia="ru-RU"/>
        </w:rPr>
        <w:t> </w:t>
      </w:r>
    </w:p>
    <w:p w14:paraId="40D89938" w14:textId="77777777" w:rsidR="007C3189" w:rsidRPr="001777DA" w:rsidRDefault="007C3189" w:rsidP="007C3189">
      <w:pPr>
        <w:spacing w:line="240" w:lineRule="auto"/>
        <w:ind w:left="283"/>
        <w:jc w:val="center"/>
        <w:rPr>
          <w:rFonts w:ascii="Times New Roman" w:eastAsia="Times New Roman" w:hAnsi="Times New Roman" w:cs="Times New Roman"/>
          <w:b/>
          <w:bCs/>
          <w:sz w:val="28"/>
          <w:szCs w:val="28"/>
          <w:lang w:val="uz-Latn-UZ" w:eastAsia="ru-RU"/>
        </w:rPr>
      </w:pPr>
      <w:r w:rsidRPr="001777DA">
        <w:rPr>
          <w:rFonts w:ascii="Times New Roman" w:eastAsia="Times New Roman" w:hAnsi="Times New Roman" w:cs="Times New Roman"/>
          <w:b/>
          <w:bCs/>
          <w:color w:val="000000"/>
          <w:sz w:val="28"/>
          <w:szCs w:val="28"/>
          <w:lang w:val="uz-Latn-UZ" w:eastAsia="ru-RU"/>
        </w:rPr>
        <w:t> Kelishildi:</w:t>
      </w:r>
    </w:p>
    <w:p w14:paraId="507ADA9A" w14:textId="77777777" w:rsidR="007C3189" w:rsidRPr="001777DA" w:rsidRDefault="007C3189" w:rsidP="007C3189">
      <w:pPr>
        <w:spacing w:after="200" w:line="240" w:lineRule="auto"/>
        <w:ind w:left="283"/>
        <w:rPr>
          <w:rFonts w:ascii="Times New Roman" w:eastAsia="Times New Roman" w:hAnsi="Times New Roman" w:cs="Times New Roman"/>
          <w:sz w:val="28"/>
          <w:szCs w:val="28"/>
          <w:lang w:val="uz-Latn-UZ" w:eastAsia="ru-RU"/>
        </w:rPr>
      </w:pPr>
      <w:r w:rsidRPr="001777DA">
        <w:rPr>
          <w:rFonts w:ascii="Times New Roman" w:eastAsia="Times New Roman" w:hAnsi="Times New Roman" w:cs="Times New Roman"/>
          <w:color w:val="000000"/>
          <w:sz w:val="28"/>
          <w:szCs w:val="28"/>
          <w:lang w:val="uz-Latn-UZ" w:eastAsia="ru-RU"/>
        </w:rPr>
        <w:t>Oʻquv ishlari boʻyicha</w:t>
      </w:r>
    </w:p>
    <w:p w14:paraId="142116F2" w14:textId="77777777" w:rsidR="007C3189" w:rsidRPr="001777DA" w:rsidRDefault="007C3189" w:rsidP="007C3189">
      <w:pPr>
        <w:spacing w:after="200" w:line="240" w:lineRule="auto"/>
        <w:ind w:left="283"/>
        <w:rPr>
          <w:rFonts w:ascii="Times New Roman" w:eastAsia="Times New Roman" w:hAnsi="Times New Roman" w:cs="Times New Roman"/>
          <w:sz w:val="28"/>
          <w:szCs w:val="28"/>
          <w:lang w:val="uz-Latn-UZ" w:eastAsia="ru-RU"/>
        </w:rPr>
      </w:pPr>
      <w:r w:rsidRPr="001777DA">
        <w:rPr>
          <w:rFonts w:ascii="Times New Roman" w:eastAsia="Times New Roman" w:hAnsi="Times New Roman" w:cs="Times New Roman"/>
          <w:color w:val="000000"/>
          <w:sz w:val="28"/>
          <w:szCs w:val="28"/>
          <w:lang w:val="uz-Latn-UZ" w:eastAsia="ru-RU"/>
        </w:rPr>
        <w:t>direktor oʻrinbosari</w:t>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t xml:space="preserve">   R.Abduraxmanov</w:t>
      </w:r>
    </w:p>
    <w:p w14:paraId="547A02F3" w14:textId="77777777" w:rsidR="007C3189" w:rsidRDefault="007C3189" w:rsidP="007C3189">
      <w:pPr>
        <w:spacing w:line="240" w:lineRule="auto"/>
        <w:ind w:left="283"/>
        <w:rPr>
          <w:rFonts w:ascii="Times New Roman" w:eastAsia="Times New Roman" w:hAnsi="Times New Roman" w:cs="Times New Roman"/>
          <w:color w:val="000000"/>
          <w:sz w:val="28"/>
          <w:szCs w:val="28"/>
          <w:lang w:val="uz-Latn-UZ" w:eastAsia="ru-RU"/>
        </w:rPr>
      </w:pPr>
    </w:p>
    <w:p w14:paraId="2FA858FB" w14:textId="77777777" w:rsidR="007C3189" w:rsidRDefault="007C3189" w:rsidP="007C3189">
      <w:pPr>
        <w:spacing w:line="240" w:lineRule="auto"/>
        <w:ind w:left="283"/>
        <w:rPr>
          <w:rFonts w:ascii="Times New Roman" w:eastAsia="Times New Roman" w:hAnsi="Times New Roman" w:cs="Times New Roman"/>
          <w:color w:val="000000"/>
          <w:sz w:val="28"/>
          <w:szCs w:val="28"/>
          <w:lang w:val="uz-Latn-UZ" w:eastAsia="ru-RU"/>
        </w:rPr>
      </w:pPr>
    </w:p>
    <w:p w14:paraId="67D01797" w14:textId="4B3E49F7" w:rsidR="007C3189" w:rsidRPr="001777DA" w:rsidRDefault="007C3189" w:rsidP="007C3189">
      <w:pPr>
        <w:spacing w:line="240" w:lineRule="auto"/>
        <w:ind w:left="283"/>
        <w:rPr>
          <w:rFonts w:ascii="Times New Roman" w:eastAsia="Times New Roman" w:hAnsi="Times New Roman" w:cs="Times New Roman"/>
          <w:color w:val="000000"/>
          <w:sz w:val="28"/>
          <w:szCs w:val="28"/>
          <w:lang w:val="uz-Latn-UZ" w:eastAsia="ru-RU"/>
        </w:rPr>
      </w:pPr>
      <w:r w:rsidRPr="001777DA">
        <w:rPr>
          <w:rFonts w:ascii="Times New Roman" w:eastAsia="Times New Roman" w:hAnsi="Times New Roman" w:cs="Times New Roman"/>
          <w:color w:val="000000"/>
          <w:sz w:val="28"/>
          <w:szCs w:val="28"/>
          <w:lang w:val="uz-Latn-UZ" w:eastAsia="ru-RU"/>
        </w:rPr>
        <w:t>O‘quv-uslubiy boshqarma boshlig‘i</w:t>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t xml:space="preserve">      A.Parmonov</w:t>
      </w:r>
    </w:p>
    <w:p w14:paraId="3525EA9A" w14:textId="77777777" w:rsidR="007C3189" w:rsidRPr="001777DA" w:rsidRDefault="007C3189" w:rsidP="007C3189">
      <w:pPr>
        <w:spacing w:line="240" w:lineRule="auto"/>
        <w:ind w:left="283"/>
        <w:rPr>
          <w:rFonts w:ascii="Times New Roman" w:eastAsia="Times New Roman" w:hAnsi="Times New Roman" w:cs="Times New Roman"/>
          <w:color w:val="000000"/>
          <w:sz w:val="28"/>
          <w:szCs w:val="28"/>
          <w:lang w:val="uz-Latn-UZ" w:eastAsia="ru-RU"/>
        </w:rPr>
      </w:pPr>
      <w:r w:rsidRPr="001777DA">
        <w:rPr>
          <w:rFonts w:ascii="Times New Roman" w:eastAsia="Times New Roman" w:hAnsi="Times New Roman" w:cs="Times New Roman"/>
          <w:color w:val="000000"/>
          <w:sz w:val="28"/>
          <w:szCs w:val="28"/>
          <w:lang w:val="uz-Latn-UZ" w:eastAsia="ru-RU"/>
        </w:rPr>
        <w:t>  </w:t>
      </w:r>
    </w:p>
    <w:p w14:paraId="5388C980" w14:textId="77777777" w:rsidR="007C3189" w:rsidRDefault="007C3189" w:rsidP="007C3189">
      <w:pPr>
        <w:spacing w:line="240" w:lineRule="auto"/>
        <w:ind w:left="283"/>
        <w:rPr>
          <w:rFonts w:ascii="Times New Roman" w:eastAsia="Times New Roman" w:hAnsi="Times New Roman" w:cs="Times New Roman"/>
          <w:color w:val="000000"/>
          <w:sz w:val="28"/>
          <w:szCs w:val="28"/>
          <w:lang w:val="uz-Latn-UZ" w:eastAsia="ru-RU"/>
        </w:rPr>
      </w:pPr>
    </w:p>
    <w:p w14:paraId="0AA5DB42" w14:textId="41A71E7F" w:rsidR="007C3189" w:rsidRPr="001777DA" w:rsidRDefault="007C3189" w:rsidP="007C3189">
      <w:pPr>
        <w:spacing w:line="240" w:lineRule="auto"/>
        <w:ind w:left="283"/>
        <w:rPr>
          <w:rFonts w:ascii="Times New Roman" w:eastAsia="Times New Roman" w:hAnsi="Times New Roman" w:cs="Times New Roman"/>
          <w:color w:val="000000"/>
          <w:sz w:val="28"/>
          <w:szCs w:val="28"/>
          <w:lang w:val="uz-Latn-UZ" w:eastAsia="ru-RU"/>
        </w:rPr>
      </w:pPr>
      <w:r w:rsidRPr="001777DA">
        <w:rPr>
          <w:rFonts w:ascii="Times New Roman" w:eastAsia="Times New Roman" w:hAnsi="Times New Roman" w:cs="Times New Roman"/>
          <w:color w:val="000000"/>
          <w:sz w:val="28"/>
          <w:szCs w:val="28"/>
          <w:lang w:val="uz-Latn-UZ" w:eastAsia="ru-RU"/>
        </w:rPr>
        <w:t>Bosh buxgalter</w:t>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t xml:space="preserve">  </w:t>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r>
      <w:r w:rsidRPr="001777DA">
        <w:rPr>
          <w:rFonts w:ascii="Times New Roman" w:eastAsia="Times New Roman" w:hAnsi="Times New Roman" w:cs="Times New Roman"/>
          <w:color w:val="000000"/>
          <w:sz w:val="28"/>
          <w:szCs w:val="28"/>
          <w:lang w:val="uz-Latn-UZ" w:eastAsia="ru-RU"/>
        </w:rPr>
        <w:tab/>
        <w:t xml:space="preserve">   </w:t>
      </w:r>
      <w:r>
        <w:rPr>
          <w:rFonts w:ascii="Times New Roman" w:eastAsia="Times New Roman" w:hAnsi="Times New Roman" w:cs="Times New Roman"/>
          <w:color w:val="000000"/>
          <w:sz w:val="28"/>
          <w:szCs w:val="28"/>
          <w:lang w:val="uz-Latn-UZ" w:eastAsia="ru-RU"/>
        </w:rPr>
        <w:t xml:space="preserve"> </w:t>
      </w:r>
      <w:r w:rsidRPr="001777DA">
        <w:rPr>
          <w:rFonts w:ascii="Times New Roman" w:eastAsia="Times New Roman" w:hAnsi="Times New Roman" w:cs="Times New Roman"/>
          <w:color w:val="000000"/>
          <w:sz w:val="28"/>
          <w:szCs w:val="28"/>
          <w:lang w:val="uz-Latn-UZ" w:eastAsia="ru-RU"/>
        </w:rPr>
        <w:t>J.Turakulov</w:t>
      </w:r>
    </w:p>
    <w:p w14:paraId="5ED0DE10" w14:textId="77777777" w:rsidR="00024850" w:rsidRPr="0097596F" w:rsidRDefault="00024850" w:rsidP="00024850">
      <w:pPr>
        <w:spacing w:after="0" w:line="240" w:lineRule="auto"/>
        <w:ind w:firstLine="708"/>
        <w:jc w:val="both"/>
        <w:rPr>
          <w:rFonts w:ascii="Times New Roman" w:hAnsi="Times New Roman" w:cs="Times New Roman"/>
          <w:sz w:val="28"/>
          <w:szCs w:val="28"/>
          <w:lang w:val="uz-Latn-UZ"/>
        </w:rPr>
      </w:pPr>
    </w:p>
    <w:p w14:paraId="7D974AB0" w14:textId="77777777" w:rsidR="00024850" w:rsidRPr="0097596F" w:rsidRDefault="00024850" w:rsidP="00024850">
      <w:pPr>
        <w:spacing w:after="0" w:line="240" w:lineRule="auto"/>
        <w:ind w:firstLine="708"/>
        <w:jc w:val="both"/>
        <w:rPr>
          <w:rFonts w:ascii="Times New Roman" w:hAnsi="Times New Roman" w:cs="Times New Roman"/>
          <w:sz w:val="28"/>
          <w:szCs w:val="28"/>
          <w:lang w:val="uz-Latn-UZ"/>
        </w:rPr>
      </w:pPr>
    </w:p>
    <w:p w14:paraId="51567011" w14:textId="77777777" w:rsidR="00024850" w:rsidRPr="0097596F" w:rsidRDefault="00024850" w:rsidP="00024850">
      <w:pPr>
        <w:spacing w:after="0" w:line="240" w:lineRule="auto"/>
        <w:ind w:firstLine="708"/>
        <w:jc w:val="both"/>
        <w:rPr>
          <w:rFonts w:ascii="Times New Roman" w:hAnsi="Times New Roman" w:cs="Times New Roman"/>
          <w:sz w:val="28"/>
          <w:szCs w:val="28"/>
          <w:lang w:val="uz-Latn-UZ"/>
        </w:rPr>
      </w:pPr>
    </w:p>
    <w:p w14:paraId="4A6EB46A"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2F9DEF60"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4D0C89C8"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4B105DBB"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73EFAAF5"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2A2DC150"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06D5DCEE"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10591D2E"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1DE39772"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0C695F20"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76EA712C"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191FF832"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4CB68CF7"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5928176A"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7D8264FF"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0267A733"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7AEB9AFD"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649E1A6B"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61049391"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561C8237"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3A175167"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p w14:paraId="6753760E" w14:textId="4765E946" w:rsidR="0097596F" w:rsidRPr="0097596F" w:rsidRDefault="0097596F" w:rsidP="0097596F">
      <w:pPr>
        <w:pStyle w:val="Default"/>
        <w:spacing w:line="276" w:lineRule="auto"/>
        <w:ind w:left="4962"/>
        <w:jc w:val="right"/>
        <w:rPr>
          <w:noProof/>
          <w:color w:val="auto"/>
          <w:lang w:val="uz-Latn-UZ"/>
        </w:rPr>
      </w:pPr>
      <w:r w:rsidRPr="0097596F">
        <w:rPr>
          <w:noProof/>
          <w:color w:val="auto"/>
          <w:lang w:val="uz-Latn-UZ"/>
        </w:rPr>
        <w:t>Mirzo Ulug‘bek nomidagi O‘zbekiston Milliy universitetining Jizzax filiali</w:t>
      </w:r>
      <w:r>
        <w:rPr>
          <w:noProof/>
          <w:color w:val="auto"/>
          <w:lang w:val="uz-Latn-UZ"/>
        </w:rPr>
        <w:t>ning</w:t>
      </w:r>
    </w:p>
    <w:p w14:paraId="07E4E1F0" w14:textId="242DFA74" w:rsidR="0097596F" w:rsidRPr="0097596F" w:rsidRDefault="0097596F" w:rsidP="0097596F">
      <w:pPr>
        <w:pStyle w:val="Default"/>
        <w:spacing w:line="276" w:lineRule="auto"/>
        <w:ind w:firstLine="709"/>
        <w:jc w:val="right"/>
        <w:rPr>
          <w:noProof/>
          <w:color w:val="auto"/>
          <w:lang w:val="uz-Latn-UZ"/>
        </w:rPr>
      </w:pPr>
      <w:r w:rsidRPr="0097596F">
        <w:rPr>
          <w:noProof/>
          <w:color w:val="auto"/>
          <w:lang w:val="uz-Latn-UZ"/>
        </w:rPr>
        <w:t xml:space="preserve"> 202</w:t>
      </w:r>
      <w:r>
        <w:rPr>
          <w:noProof/>
          <w:color w:val="auto"/>
          <w:lang w:val="uz-Latn-UZ"/>
        </w:rPr>
        <w:t>6</w:t>
      </w:r>
      <w:r w:rsidRPr="0097596F">
        <w:rPr>
          <w:noProof/>
          <w:color w:val="auto"/>
          <w:lang w:val="uz-Latn-UZ"/>
        </w:rPr>
        <w:t>-yil 2</w:t>
      </w:r>
      <w:r>
        <w:rPr>
          <w:noProof/>
          <w:color w:val="auto"/>
          <w:lang w:val="uz-Latn-UZ"/>
        </w:rPr>
        <w:t>3</w:t>
      </w:r>
      <w:r w:rsidRPr="0097596F">
        <w:rPr>
          <w:noProof/>
          <w:color w:val="auto"/>
          <w:lang w:val="uz-Latn-UZ"/>
        </w:rPr>
        <w:t>-</w:t>
      </w:r>
      <w:r>
        <w:rPr>
          <w:noProof/>
          <w:color w:val="auto"/>
          <w:lang w:val="uz-Latn-UZ"/>
        </w:rPr>
        <w:t>aprel</w:t>
      </w:r>
      <w:r w:rsidRPr="0097596F">
        <w:rPr>
          <w:noProof/>
          <w:color w:val="auto"/>
          <w:lang w:val="uz-Latn-UZ"/>
        </w:rPr>
        <w:t xml:space="preserve">dagi </w:t>
      </w:r>
      <w:r>
        <w:rPr>
          <w:noProof/>
          <w:color w:val="auto"/>
          <w:lang w:val="uz-Latn-UZ"/>
        </w:rPr>
        <w:t>___</w:t>
      </w:r>
      <w:r w:rsidRPr="0097596F">
        <w:rPr>
          <w:noProof/>
          <w:color w:val="auto"/>
          <w:lang w:val="uz-Latn-UZ"/>
        </w:rPr>
        <w:t xml:space="preserve">-sonli buyrug‘iga </w:t>
      </w:r>
    </w:p>
    <w:p w14:paraId="72BC6869" w14:textId="77777777" w:rsidR="0097596F" w:rsidRPr="0097596F" w:rsidRDefault="0097596F" w:rsidP="0097596F">
      <w:pPr>
        <w:pStyle w:val="Default"/>
        <w:spacing w:line="276" w:lineRule="auto"/>
        <w:ind w:firstLine="709"/>
        <w:jc w:val="right"/>
        <w:rPr>
          <w:noProof/>
          <w:color w:val="auto"/>
          <w:lang w:val="uz-Latn-UZ"/>
        </w:rPr>
      </w:pPr>
      <w:r w:rsidRPr="0097596F">
        <w:rPr>
          <w:noProof/>
          <w:color w:val="auto"/>
          <w:lang w:val="uz-Latn-UZ"/>
        </w:rPr>
        <w:t>1-ilova</w:t>
      </w:r>
    </w:p>
    <w:p w14:paraId="40FE7523" w14:textId="77777777" w:rsidR="0097596F" w:rsidRPr="0097596F" w:rsidRDefault="0097596F" w:rsidP="0097596F">
      <w:pPr>
        <w:pStyle w:val="Default"/>
        <w:spacing w:line="276" w:lineRule="auto"/>
        <w:jc w:val="center"/>
        <w:rPr>
          <w:bCs/>
          <w:color w:val="auto"/>
          <w:sz w:val="28"/>
          <w:szCs w:val="28"/>
          <w:lang w:val="uz-Latn-UZ"/>
        </w:rPr>
      </w:pPr>
    </w:p>
    <w:p w14:paraId="7CE09641" w14:textId="4636129E" w:rsidR="0097596F" w:rsidRPr="0097596F" w:rsidRDefault="0097596F" w:rsidP="0097596F">
      <w:pPr>
        <w:pStyle w:val="Default"/>
        <w:spacing w:line="276" w:lineRule="auto"/>
        <w:jc w:val="center"/>
        <w:rPr>
          <w:color w:val="auto"/>
          <w:sz w:val="28"/>
          <w:szCs w:val="28"/>
          <w:lang w:val="uz-Latn-UZ"/>
        </w:rPr>
      </w:pPr>
      <w:r w:rsidRPr="0097596F">
        <w:rPr>
          <w:b/>
          <w:bCs/>
          <w:color w:val="auto"/>
          <w:sz w:val="28"/>
          <w:szCs w:val="28"/>
          <w:lang w:val="uz-Latn-UZ"/>
        </w:rPr>
        <w:t>Mirzo Ulug‘bek nomidagi O‘zbekiston Milliy universitetining Jizzax filial</w:t>
      </w:r>
      <w:r>
        <w:rPr>
          <w:b/>
          <w:bCs/>
          <w:color w:val="auto"/>
          <w:sz w:val="28"/>
          <w:szCs w:val="28"/>
          <w:lang w:val="uz-Latn-UZ"/>
        </w:rPr>
        <w:t>i</w:t>
      </w:r>
      <w:r w:rsidRPr="0097596F">
        <w:rPr>
          <w:b/>
          <w:bCs/>
          <w:color w:val="auto"/>
          <w:sz w:val="28"/>
          <w:szCs w:val="28"/>
          <w:lang w:val="uz-Latn-UZ"/>
        </w:rPr>
        <w:t xml:space="preserve"> “Registrator ofisi” to‘g‘risida</w:t>
      </w:r>
    </w:p>
    <w:p w14:paraId="4EF133F3" w14:textId="12EE06DD" w:rsidR="0097596F" w:rsidRPr="0097596F" w:rsidRDefault="0097596F" w:rsidP="0097596F">
      <w:pPr>
        <w:pStyle w:val="Default"/>
        <w:spacing w:line="276" w:lineRule="auto"/>
        <w:jc w:val="center"/>
        <w:rPr>
          <w:color w:val="auto"/>
          <w:sz w:val="28"/>
          <w:szCs w:val="28"/>
          <w:lang w:val="uz-Latn-UZ"/>
        </w:rPr>
      </w:pPr>
      <w:r w:rsidRPr="0097596F">
        <w:rPr>
          <w:b/>
          <w:bCs/>
          <w:color w:val="auto"/>
          <w:sz w:val="28"/>
          <w:szCs w:val="28"/>
          <w:lang w:val="uz-Latn-UZ"/>
        </w:rPr>
        <w:t>NIZOM</w:t>
      </w:r>
    </w:p>
    <w:p w14:paraId="1662C054" w14:textId="77777777" w:rsidR="0097596F" w:rsidRPr="0097596F" w:rsidRDefault="0097596F" w:rsidP="0097596F">
      <w:pPr>
        <w:pStyle w:val="Default"/>
        <w:spacing w:line="276" w:lineRule="auto"/>
        <w:jc w:val="center"/>
        <w:rPr>
          <w:b/>
          <w:bCs/>
          <w:color w:val="auto"/>
          <w:sz w:val="28"/>
          <w:szCs w:val="28"/>
          <w:lang w:val="uz-Latn-UZ"/>
        </w:rPr>
      </w:pPr>
    </w:p>
    <w:p w14:paraId="65792231" w14:textId="77777777" w:rsidR="0097596F" w:rsidRPr="0097596F" w:rsidRDefault="0097596F" w:rsidP="0097596F">
      <w:pPr>
        <w:pStyle w:val="Default"/>
        <w:spacing w:line="276" w:lineRule="auto"/>
        <w:jc w:val="center"/>
        <w:rPr>
          <w:color w:val="auto"/>
          <w:sz w:val="28"/>
          <w:szCs w:val="28"/>
          <w:lang w:val="uz-Latn-UZ"/>
        </w:rPr>
      </w:pPr>
      <w:r w:rsidRPr="0097596F">
        <w:rPr>
          <w:b/>
          <w:bCs/>
          <w:color w:val="auto"/>
          <w:sz w:val="28"/>
          <w:szCs w:val="28"/>
          <w:lang w:val="uz-Latn-UZ"/>
        </w:rPr>
        <w:t>I. Umumiy qoidalar</w:t>
      </w:r>
    </w:p>
    <w:p w14:paraId="73219D2C"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1. Oliy ta’lim tashkilotlarining (keyingi o‘rinlarda - OTT deb yuritiladi) “Registrator ofisi” (keyingi o‘rinlarda - Ofis deb yuritiladi) talabani tizimda shakllantirish, o‘quv jarayoni va talabalarga xizmat ko‘rsatish, akademik faoliyatni tashkil etish hamda ta’lim jarayonining ochiqligi va shaffofligini ta’minlash, tizimda byurokratik to‘siqlar yuzaga kelishini oldini olish va tahliliy ma’lumotlarni shakllantirish, shuningdek, qaror qabul qilish jarayonini optimallashtirish kabi vazifalarni amalga oshiruvchi OTTning tarkibiy tuzilmasi hisoblanadi. </w:t>
      </w:r>
    </w:p>
    <w:p w14:paraId="6B9785FC"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2. Ofis o‘z faoliyatini O‘zbekiston Respublikasining Konstitutsiyasi, O‘zbekiston Respublikasi “Ta’lim to‘g‘risida” gi Qonuni, O‘zbekiston Respublikasi Prezidentining Farmon, qaror va farmoyishlari, O‘zbekiston Respublikasi Vazirlar Mahkamasining qarorlari, O‘zbekiston Respublikasi Oliy ta’lim, fan va innovatsiyalar vazirligining Hay’at qarorlari, buyruqlari, OTT Nizomi, Kengashi qarorlari, OTT rektori buyruqlari hamda mazkur Nizomga muvofiq olib boradi. </w:t>
      </w:r>
    </w:p>
    <w:p w14:paraId="2EFC0F0E"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3. Ofis faoliyatiga OTT rektori (direktori) tomonidan tayinlanadigan va lavozimidan ozod etiladigan Ofis boshlig‘i rahbarlik qiladi. Ofis boshlig‘i o‘quv ishlari bo‘yicha prorektorga bo‘ysunadi hamda fakultet, kafedra, o‘quv-uslubiy boshqarma va boshqa ta’lim tuzilmalari bilan hamkorlikda ishlaydi. </w:t>
      </w:r>
    </w:p>
    <w:p w14:paraId="16DA6554"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4. Mazkur nizom asosida OTTlari o‘zlarining “Oliy ta’lim tashkiloti “Registrator ofisi” to‘g‘risidagi nizom”ini ishlab chiqishadi hamda OTT Kengashida tasdiqlaydi. </w:t>
      </w:r>
    </w:p>
    <w:p w14:paraId="536E07CE"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5. OTT Kengashi tomonidan tasdiqlangan nizom “Registrator ofisi” faoliyatida asosiy hujjat hisoblanadi. </w:t>
      </w:r>
    </w:p>
    <w:p w14:paraId="3F2E3DD5"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6. OTTlar xizmat turlarining xususiyatidan kelib chiqib, ko‘rsatiladigan xizmatlarning qancha muddatda bajarilishini belgilashi kerak. </w:t>
      </w:r>
    </w:p>
    <w:p w14:paraId="6C06DF9B" w14:textId="77777777" w:rsidR="0097596F" w:rsidRPr="0097596F" w:rsidRDefault="0097596F" w:rsidP="0097596F">
      <w:pPr>
        <w:pStyle w:val="Default"/>
        <w:spacing w:line="276" w:lineRule="auto"/>
        <w:ind w:firstLine="709"/>
        <w:jc w:val="both"/>
        <w:rPr>
          <w:color w:val="auto"/>
          <w:sz w:val="28"/>
          <w:szCs w:val="28"/>
          <w:lang w:val="uz-Latn-UZ"/>
        </w:rPr>
      </w:pPr>
    </w:p>
    <w:p w14:paraId="5EBD253C" w14:textId="77777777" w:rsidR="0097596F" w:rsidRPr="0097596F" w:rsidRDefault="0097596F" w:rsidP="0097596F">
      <w:pPr>
        <w:pStyle w:val="Default"/>
        <w:spacing w:line="276" w:lineRule="auto"/>
        <w:jc w:val="center"/>
        <w:rPr>
          <w:color w:val="auto"/>
          <w:sz w:val="28"/>
          <w:szCs w:val="28"/>
          <w:lang w:val="uz-Latn-UZ"/>
        </w:rPr>
      </w:pPr>
      <w:r w:rsidRPr="0097596F">
        <w:rPr>
          <w:b/>
          <w:bCs/>
          <w:color w:val="auto"/>
          <w:sz w:val="28"/>
          <w:szCs w:val="28"/>
          <w:lang w:val="uz-Latn-UZ"/>
        </w:rPr>
        <w:t>II. “Registrator ofisi”ning lavozimlar kesimidagi tarkibiy tuzilmalari hamda xodimlar tarkibi</w:t>
      </w:r>
    </w:p>
    <w:p w14:paraId="194A463E"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7. “Registrator ofisi”ning asosiy tarkibiy tuzilmasi quyidagilar hisoblanadi: </w:t>
      </w:r>
    </w:p>
    <w:p w14:paraId="51756B06"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Xizmat ko‘rsatish (front office) bo‘limi; </w:t>
      </w:r>
    </w:p>
    <w:p w14:paraId="2097AF5B"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lastRenderedPageBreak/>
        <w:t xml:space="preserve">Ma’lumotlar bazasi (back office) bo‘limi. </w:t>
      </w:r>
    </w:p>
    <w:p w14:paraId="762EF84B"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Bunda, OTT tomonidan jamoatchilik asosida yuqoridagi bo‘limlar tarkibida sektorlar tashkil etilishi mumkin. </w:t>
      </w:r>
    </w:p>
    <w:p w14:paraId="02F844F8"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“Registrator ofisi” xodimlari belgilangan tartibda OTT rektorining buyrug‘i bilan tayinlanadi va vazifasidan ozod qilinadi.</w:t>
      </w:r>
    </w:p>
    <w:p w14:paraId="097A8AF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Xodimlarga yuklatilgan ish majburiyatlari lavozim yo‘riqnomasi bilan belgilanadi.</w:t>
      </w:r>
    </w:p>
    <w:p w14:paraId="3D326B18" w14:textId="77777777" w:rsidR="0097596F" w:rsidRPr="0097596F" w:rsidRDefault="0097596F" w:rsidP="0097596F">
      <w:pPr>
        <w:autoSpaceDE w:val="0"/>
        <w:autoSpaceDN w:val="0"/>
        <w:adjustRightInd w:val="0"/>
        <w:spacing w:after="0" w:line="276" w:lineRule="auto"/>
        <w:ind w:left="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8. “Registrator ofisi” xodimlari tarkibi:</w:t>
      </w:r>
    </w:p>
    <w:p w14:paraId="5243531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“Registrator ofisi” boshlig‘i;</w:t>
      </w:r>
    </w:p>
    <w:p w14:paraId="7BD8ADE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Xizmat ko‘rsatish (front office) bodimi boshlig‘i;</w:t>
      </w:r>
    </w:p>
    <w:p w14:paraId="4293F7A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Ma’lumotlar bazasi (back office) bo‘limi boshlig‘i;</w:t>
      </w:r>
    </w:p>
    <w:p w14:paraId="41912E1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Menejerlar.</w:t>
      </w:r>
    </w:p>
    <w:p w14:paraId="79A11EE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Menejer lavozimiga ishlab chiqilgan me’yorlar asosida shtatlar belgilanadi.</w:t>
      </w:r>
    </w:p>
    <w:p w14:paraId="352CB21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b/>
          <w:bCs/>
          <w:sz w:val="28"/>
          <w:szCs w:val="28"/>
          <w:lang w:val="uz-Latn-UZ"/>
        </w:rPr>
      </w:pPr>
    </w:p>
    <w:p w14:paraId="0EB8A1D4" w14:textId="77777777" w:rsidR="0097596F" w:rsidRPr="0097596F" w:rsidRDefault="0097596F" w:rsidP="0097596F">
      <w:pPr>
        <w:autoSpaceDE w:val="0"/>
        <w:autoSpaceDN w:val="0"/>
        <w:adjustRightInd w:val="0"/>
        <w:spacing w:after="0" w:line="276" w:lineRule="auto"/>
        <w:jc w:val="center"/>
        <w:rPr>
          <w:rFonts w:ascii="Times New Roman" w:hAnsi="Times New Roman" w:cs="Times New Roman"/>
          <w:sz w:val="28"/>
          <w:szCs w:val="28"/>
          <w:lang w:val="uz-Latn-UZ"/>
        </w:rPr>
      </w:pPr>
      <w:r w:rsidRPr="0097596F">
        <w:rPr>
          <w:rFonts w:ascii="Times New Roman" w:hAnsi="Times New Roman" w:cs="Times New Roman"/>
          <w:b/>
          <w:bCs/>
          <w:sz w:val="28"/>
          <w:szCs w:val="28"/>
          <w:lang w:val="uz-Latn-UZ"/>
        </w:rPr>
        <w:t>III. “Registrator ofisi” xodimlarining asosiy vazifalari</w:t>
      </w:r>
    </w:p>
    <w:p w14:paraId="5C24FF7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p>
    <w:p w14:paraId="1269033F" w14:textId="77777777" w:rsidR="0097596F" w:rsidRPr="0097596F" w:rsidRDefault="0097596F" w:rsidP="0097596F">
      <w:pPr>
        <w:autoSpaceDE w:val="0"/>
        <w:autoSpaceDN w:val="0"/>
        <w:adjustRightInd w:val="0"/>
        <w:spacing w:after="0" w:line="276" w:lineRule="auto"/>
        <w:ind w:left="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9. “Registrator ofisi” boshlig‘ining lavozim vazifalari:</w:t>
      </w:r>
    </w:p>
    <w:p w14:paraId="61AE564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OTTning talabalar faoliyatini tashkil etish va uni boshqarish sohasidagi missiyasi hamda asosiy strategik yo‘nalishlarini yuqori darajadagi ishonchlilik, samaradorlik va mas’uliyat bilan amalga oshirish;</w:t>
      </w:r>
    </w:p>
    <w:p w14:paraId="7830220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 xodimlarining ishini tashkil qilish va to‘g‘ridan-to‘g‘ri ularni boshqarish;</w:t>
      </w:r>
    </w:p>
    <w:p w14:paraId="699650A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 xodimlarining lavozim yo‘riqnomalarini ishlab chiqish;</w:t>
      </w:r>
    </w:p>
    <w:p w14:paraId="46A0853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ko‘rsatiladigan xizmatlarning sifatli va o‘z vaqtida bajarilishini doimiy nazorat qilish;</w:t>
      </w:r>
    </w:p>
    <w:p w14:paraId="1723361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Vazirlar Mahkamasi, vazirliklar va OTT tomonidan o‘rnatilgan talablar asosida o‘quv jarayonini tizim orqali to‘g‘ri tashkil etilishini hamda professor- o‘qituvchilar, xodimlar va talabalarning bu jarayondagi faoliyatini muvofiqlashtirishda ishtirok etish;</w:t>
      </w:r>
    </w:p>
    <w:p w14:paraId="3CDF098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 tomonidan yo‘lga qo‘yiladigan xizmat turlarini kengaytirish va sifatini oshirish bo‘yicha takliflar ishlab chiqish;</w:t>
      </w:r>
    </w:p>
    <w:p w14:paraId="537CDBC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Ofisning yaqin va uzoq muddatli rivojlanish strategiyalarini ishlab chiqish;</w:t>
      </w:r>
    </w:p>
    <w:p w14:paraId="78083E6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Xizmat ko‘rsatish (front office) va Ma’lumotlar bazasi (back office) bo‘lim boshlig‘i va menejerlarning mehnat faoliyatini tahlil qilish, baholash hamda rag‘batlantirish bo‘yicha rahbariyatga takliflar kiritib borish.</w:t>
      </w:r>
    </w:p>
    <w:p w14:paraId="6F4FD35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 xml:space="preserve">“Registrator ofisi” boshlig‘i lavozimiga magistr yoxud klinik ordinatura (tibbiyot fanlari uchun) yoki mutaxassislik dasturlari bo‘yicha olingan oliy ma’lumot to‘g‘risidagi diplomga ega (ilmiy darajali yoki ilmiy unvonga ega shaxslarga ustuvorlik beriladi), ECTS (European Credit Transfer System) kredit- modul tizimini biladigan (xorijiy tillarni biladigan yoxud xorijiy OTTni tamomlagan </w:t>
      </w:r>
      <w:r w:rsidRPr="0097596F">
        <w:rPr>
          <w:rFonts w:ascii="Times New Roman" w:hAnsi="Times New Roman" w:cs="Times New Roman"/>
          <w:sz w:val="28"/>
          <w:szCs w:val="28"/>
          <w:lang w:val="uz-Latn-UZ"/>
        </w:rPr>
        <w:lastRenderedPageBreak/>
        <w:t>yoki tajriba oshirganlarga ustunlik beriladi), kamida 3 yil oliy ta’lim boshqaruvi organlarida rahbarlik lavozimida ishlagan yoki OTTda ish staji kamida 5 yil bo‘lgan shaxslar tayinlanadi.</w:t>
      </w:r>
    </w:p>
    <w:p w14:paraId="646B47E8" w14:textId="77777777" w:rsidR="0097596F" w:rsidRPr="0097596F" w:rsidRDefault="0097596F" w:rsidP="0097596F">
      <w:pPr>
        <w:autoSpaceDE w:val="0"/>
        <w:autoSpaceDN w:val="0"/>
        <w:adjustRightInd w:val="0"/>
        <w:spacing w:after="0" w:line="276" w:lineRule="auto"/>
        <w:ind w:left="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10. Xizmat ko‘rsatish (front office) bo‘lim boshlig‘ining lavozim vazifalari:</w:t>
      </w:r>
    </w:p>
    <w:p w14:paraId="02B27C0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Xizmat ko‘rsatish (front office) bo‘limida ofis xodimlarining ishini tashkil qilish va to‘g‘ridan-to‘g‘ri ularni boshqarishda ofis boshlig‘iga ko‘maklashish;</w:t>
      </w:r>
    </w:p>
    <w:p w14:paraId="144BFB59"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Ofis boshlig‘i ish joyida bo‘lmaganida (mehnat ta’tili, xizmat safari va boshqalar) uning lavozim vazifalarini vaqtinchalik bajarish;</w:t>
      </w:r>
    </w:p>
    <w:p w14:paraId="41F635A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Xizmat ko‘rsatish (front office) bo‘limidagi sektorlar faoliyatini muvofiqlashtirish;</w:t>
      </w:r>
    </w:p>
    <w:p w14:paraId="1D758B4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uchun o‘quv jarayoniga tegishli bo‘lgan xizmat turlarini tizim orqali tashkil qilish;</w:t>
      </w:r>
    </w:p>
    <w:p w14:paraId="416E134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o‘quv jarayonining tashkil etilishi, o‘quv jarayoniga tegishli ma’lumotlar, talabalarning elektron platformalardan samarali foydalanishiga ko‘maklashish;</w:t>
      </w:r>
    </w:p>
    <w:p w14:paraId="36E6E39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ilmiy va innovatsion faoliyat bo‘yicha xizmat ko‘rsatishni tashkil qilish;</w:t>
      </w:r>
    </w:p>
    <w:p w14:paraId="52B4D17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 tomonidan xalqaro aloqalar va akademik mobillik bo‘yicha xizmat ko‘rsatishni yo‘lga qo‘yish;</w:t>
      </w:r>
    </w:p>
    <w:p w14:paraId="7DD3DCD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 tomonidan marketing hamda buxgalteriya xizmatlari ko‘rsatishni yo‘lga qo‘yish;</w:t>
      </w:r>
    </w:p>
    <w:p w14:paraId="43CC7A4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professor-o‘qituvchilar va talabalarga tizimga oid tegishli maslahatlar berish;</w:t>
      </w:r>
    </w:p>
    <w:p w14:paraId="167AC83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o‘quv dasturlaridagi farqlarni bartaraf etish maqsadida qayta o‘qishni tashkil qilish;</w:t>
      </w:r>
    </w:p>
    <w:p w14:paraId="7F5E923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“HEMIS”, “Moodle”, “LMS” ta’lim platformalari va idoralararo yagona elektron hujjat aylanish “ijro.gov.uz” tizimidan foydalanish va ijrosini ta’minlash;</w:t>
      </w:r>
    </w:p>
    <w:p w14:paraId="6A1CD57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tashkilotlariga o‘qishga qabul qilish, talabalar o‘qishini ko‘chirish, qayta tiklash va o‘qishdan chetlashtirish tartibi to‘g‘risidagi nizomlarga asosan OTTning elektron ta’lim platformasi orqali talabalar harakatini tashkil qilish (o‘qishini ko‘chirish, akademik ta’tilga chiqarish va qaytarish, o‘qishini tiklash).</w:t>
      </w:r>
    </w:p>
    <w:p w14:paraId="6F3750E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Xizmat ko‘rsatish (front office) bo‘limi boshlig‘i lavozimiga oliy ma’lumotli (magistr yoxud klinik ordinatura (tibbiyot fanlari uchun) yoki mutaxassislik dasturlari bo‘yicha olingan oliy ma’lumot to‘g‘risidagi diplomga ega shaxslarga ustuvorlik beriladi), ECTS (European Credit Transfer System) kredit-modul tizimini biladigan (xorijiy tillarni biladigan yoxud xorijiy OTTni tamomlagan yoki tajriba oshirganlarga ustunlik beriladi), kamida 2 yil oliy ta’lim boshqaruvi organlarida rahbarlik lavozimida ishlagan yoki OTTda ish staji kamida 3 yil bo‘lgan shaxslar tayinlanadi.</w:t>
      </w:r>
    </w:p>
    <w:p w14:paraId="3827EA7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11. Ma’lumotlar bazasi (back office) bo‘lim boshlig‘ining lavozim vazifalari:</w:t>
      </w:r>
    </w:p>
    <w:p w14:paraId="6E59A4D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Ofis xodimlarining ishini tashkil qilish va to‘g‘ridan-to‘g‘ri ularni boshqarishda ofis boshlig‘iga ko‘maklashish;</w:t>
      </w:r>
    </w:p>
    <w:p w14:paraId="0015203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Ma’lumotlar bazasi (back office) bo‘limidagi sektorlar faoliyatini muvofiqlashtirish;</w:t>
      </w:r>
    </w:p>
    <w:p w14:paraId="45810D9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tegishli bo‘lgan statistik ma’lumotlarni yuritish hamda “HEMIS” axborot tizimiga to‘g‘ri kiritilishini nazorat qilish;</w:t>
      </w:r>
    </w:p>
    <w:p w14:paraId="02F2EAC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hujjatlarini yuritish va saqlash jarayonini muvofiqlashtirish:</w:t>
      </w:r>
    </w:p>
    <w:p w14:paraId="3C2630CF"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“HEMIS”, “Moodle”, “LMS” ta’lim platformalari va idoralararo yagona elektron hujjat aylanish “ijro.gov.uz” tizimidan foydalanish va ijrosini ta’minlash; </w:t>
      </w:r>
    </w:p>
    <w:p w14:paraId="202B3E7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Ofisda amalga oshirilgan ishlarning holatini, shuningdek, oliy ta’lim tashkilotlaridagi o‘quv jarayonining tashkil etilishi holatini tizim orqali baholab borish;</w:t>
      </w:r>
    </w:p>
    <w:p w14:paraId="3608D7E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o‘quv jarayoni grafigiga asosan elektron ta’lim platformasida o‘quv ishlari prorektori (filial direktori o‘rinbosari) tomonidan tasdiqlangan yakuniy nazoratlar jadvali asosida o‘z vaqtida o‘tkazilishini tizim orqali nazorat qilish;</w:t>
      </w:r>
    </w:p>
    <w:p w14:paraId="0C4F0C3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tashkilotlariga o‘qishga qabul qilish, talabalar o‘qishini ko‘chirish, qayta tiklash va o‘qishdan chetlashtirish tartibi to‘g‘risidagi nizomlarga asosan OTTning elektron ta’lim platformasi orqali talabalar harakatini umumlashtirish va tahlil qilish (o‘qishini ko‘chirish, akademik ta’tilga chiqarish va qaytarish, o‘qishini tiklash);</w:t>
      </w:r>
    </w:p>
    <w:p w14:paraId="4F93566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Vazirlar Mahkamasi, vazirliklar va OTT tomonidan o‘rnatilgan talablar asosida o‘quv jarayonini tizim orqali to‘g‘ri tashkil etilishini hamda professor- o‘qituvchilar, xodimlar va talabalarning bu jarayondagi faoliyatini muvofiqlashtirishda ishtirok etish.</w:t>
      </w:r>
    </w:p>
    <w:p w14:paraId="62671D9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Ma’lumotlar bazasi (back office) bo‘lim boshlig‘i lavozimiga oliy ma’lumotli (magistr yoxud klinik ordinatura (tibbiyot fanlari uchun) yoki mutaxassislik dasturlari bo‘yicha olingan oliy ma’lumot to‘g‘risidagi diplomga ega shaxslarga ustuvorlik beriladi), ECTS (European Credit Transfer System) kredit-modul tizimini biladigan (xorijiy tillarni biladigan yoxud xorijiy oliy ta’lim muassasasini tamomlagan yoki tajriba oshirganlarga ustunlik beriladi), kamida 2 yil oliy ta’lim boshqaruvi organlarida rahbarlik lavozimida ishlagan yoki oliy ta’lim tashkilotida ish staji 3 yil bo‘lgan shaxslar tayinlanadi.</w:t>
      </w:r>
    </w:p>
    <w:p w14:paraId="28E5FD3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12. Xizmat ko‘rsatish (front office) bo‘limi menejerlarining vazifalari:</w:t>
      </w:r>
    </w:p>
    <w:p w14:paraId="1A303A5E"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13. Talabalarga xizmat ko‘rsatish sektori bo‘yicha:</w:t>
      </w:r>
    </w:p>
    <w:p w14:paraId="473BE6A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dars jadvallari haqida ma’lumot taqdim etish;</w:t>
      </w:r>
    </w:p>
    <w:p w14:paraId="600BE7C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qayta o‘qish uchun fan guruhlariga ariza yuborishga yordam berish;</w:t>
      </w:r>
    </w:p>
    <w:p w14:paraId="43C7EB6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joriy, oraliq va yakuniy nazoratlar to‘g‘risida talabalarga ma’lumot taqdim etish;</w:t>
      </w:r>
    </w:p>
    <w:p w14:paraId="679F938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sirtqi va masofaviy ta’lim shaklida o‘qiyotgan talabalar uchun chaqiruv qog‘ozini shakllantirish;</w:t>
      </w:r>
    </w:p>
    <w:p w14:paraId="6FEBA79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akademik ma’lumotnoma va transkript berish;</w:t>
      </w:r>
    </w:p>
    <w:p w14:paraId="3E88336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imtihonlar ro‘yxatini taqdim etish;</w:t>
      </w:r>
    </w:p>
    <w:p w14:paraId="0A27D1A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o‘qishni ko‘chirish va qayta tiklash uchun ariza yuborishga yordam berish;</w:t>
      </w:r>
    </w:p>
    <w:p w14:paraId="34A2BD1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tashkilotlariga ikkinchi ta’limga kirish uchun onlayn ariza topshirishga yordam berish;</w:t>
      </w:r>
    </w:p>
    <w:p w14:paraId="623D423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tashkilotlarining magistratura (klinik ordinatura) bosqichiga kirish uchun onlayn ariza topshirishga yordam berish;</w:t>
      </w:r>
    </w:p>
    <w:p w14:paraId="63224BE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 guvohnomasi hamda turar joyi guvohnomasini yaratish va taqdim etish;</w:t>
      </w:r>
    </w:p>
    <w:p w14:paraId="35C632B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talabaga o‘zining GPA ko‘rsatkichi haqida ma’lumotnoma taqdim etish;</w:t>
      </w:r>
    </w:p>
    <w:p w14:paraId="0F95260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“HEMIS” axborot tizimidagi parolini tiklash;</w:t>
      </w:r>
    </w:p>
    <w:p w14:paraId="67E071D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tibbiy sug‘urta olish uchun yordam berish;</w:t>
      </w:r>
    </w:p>
    <w:p w14:paraId="287C581E"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o‘qishga qabul va o‘qishni ko‘chirish yuzasidan konsultatsiya berish; </w:t>
      </w:r>
    </w:p>
    <w:p w14:paraId="454D38E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tashkilotida mavjud turli xizmatlar va resurslar haqida ma’lumot berish;</w:t>
      </w:r>
    </w:p>
    <w:p w14:paraId="3E8D1D7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turar joyiga ko‘chib o‘tganlarni vaqtinchalik ro‘yxatga qo‘yish uchun hujjatlarni tayyorlash.</w:t>
      </w:r>
    </w:p>
    <w:p w14:paraId="46AFF10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14. Ilmiy va innovatsion faoliyat bo‘yicha xizmat ko‘rsatish sektori bo‘yicha:</w:t>
      </w:r>
    </w:p>
    <w:p w14:paraId="66BED6C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grantlar va tanlovlar haqida ma’lumot berish;</w:t>
      </w:r>
    </w:p>
    <w:p w14:paraId="4243BCA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ilmiy konferensiyalar haqida ma’lumot berish;</w:t>
      </w:r>
    </w:p>
    <w:p w14:paraId="3BA963B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innovatsion g‘oya va startaplarni ro‘yxatdan o‘tkazishga yordam berish;</w:t>
      </w:r>
    </w:p>
    <w:p w14:paraId="6C63C99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nomdor stipendiyalar haqida ma’lumot berish hamda ariza berishda ko‘maklashish;</w:t>
      </w:r>
    </w:p>
    <w:p w14:paraId="4B39525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ilmiy loyihalar to‘g‘risida konsultatsiya berish;</w:t>
      </w:r>
    </w:p>
    <w:p w14:paraId="71198FB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“Ustoz-shogird maktabi”ga a’zo bo‘lishga yordam berish;</w:t>
      </w:r>
    </w:p>
    <w:p w14:paraId="7CABB98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tashkiloti tomonidan tashkil etilayotgan ilmiy konferensiya, seminar va boshqa ilmiy-innovatsion tadbirlarni talabalar orasida ommalashtirish;</w:t>
      </w:r>
    </w:p>
    <w:p w14:paraId="62F9135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ilmiy to‘garaklar haqida ma’lumot berish hamda amaliy yordam ko‘rsatish.</w:t>
      </w:r>
    </w:p>
    <w:p w14:paraId="0867930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15. Xalqaro aloqalar va akademik mobillik bo‘yicha xizmat ko‘rsatish sektori bo‘yicha:</w:t>
      </w:r>
    </w:p>
    <w:p w14:paraId="087F28C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 joyidan ingliz tilida ma’lumotnoma berish;</w:t>
      </w:r>
    </w:p>
    <w:p w14:paraId="114C934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turli xalqaro grantlar va akademik mobillik dasturlari (mahalliy va xorijiy OTTlar bilan) bo‘yicha ma’lumotlarni taqdim etish;</w:t>
      </w:r>
    </w:p>
    <w:p w14:paraId="41BB69C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o‘qishga qabul qilingan xorijlik talabalarni elektron tizimda ro‘yxatga olish va fanlarga biriktirish;</w:t>
      </w:r>
    </w:p>
    <w:p w14:paraId="4DD5E6B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xorijiy oliygohlarda tahsil olishda konsultatsiya berish;</w:t>
      </w:r>
    </w:p>
    <w:p w14:paraId="2200B1C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 uchun viza xizmatlarini amalga oshirish;</w:t>
      </w:r>
    </w:p>
    <w:p w14:paraId="0FB0FB1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xorijlik talabalarga to‘lov-shartnomalarini taqdim etish;</w:t>
      </w:r>
    </w:p>
    <w:p w14:paraId="139D1BA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talabalarni O‘zbekiston Respublikasida vaqtinchalik ro‘yxatga qo‘yish xizmatlarini amalga oshirish;</w:t>
      </w:r>
    </w:p>
    <w:p w14:paraId="0D3B03B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talabalarni o‘qishga qabul qilish bo‘yicha konsultatsiya berish, ariza va talab etiladigan hujjatlarni ko‘rib chiqish uchun qabul qilish;</w:t>
      </w:r>
    </w:p>
    <w:p w14:paraId="2C0ACE8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talabalarga oliy ta’lim tashkilotidagi o‘quv jarayonlari haqida ma’lumot berish;</w:t>
      </w:r>
    </w:p>
    <w:p w14:paraId="35A2410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qo‘shma ta’lim dasturlari haqida ma’lumot berish va talabalar orasida targ‘ibot qilish;</w:t>
      </w:r>
    </w:p>
    <w:p w14:paraId="2CA65D0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xorijda o‘qish uchun “El-yurt umidi” jamg‘armasi stipendiya tanlovi va xorijiy e’lonlar haqida ma’lumot berish;</w:t>
      </w:r>
    </w:p>
    <w:p w14:paraId="054C809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xalqaro reytinglar (QS, THE, Green Metric)da o‘rin egallagan oliy ta’lim muassasalari to‘g‘risida talabalarga ma’lumot berish;</w:t>
      </w:r>
    </w:p>
    <w:p w14:paraId="62EDAB3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xalqaro forumlarda imzolangan bitimlar va bayonlar haqida talabalarga ma’lumot berish;</w:t>
      </w:r>
    </w:p>
    <w:p w14:paraId="52CD798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xorijiy tillarni o‘rganish kurslari haqida ma’lumot berish.</w:t>
      </w:r>
    </w:p>
    <w:p w14:paraId="2FBCEEA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16. Buxgalteriya va marketing bo‘yicha xizmat ko‘rsatish sektori bo‘yicha:</w:t>
      </w:r>
    </w:p>
    <w:p w14:paraId="7E1BC9F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ishga joylashgan bitiruvchilar haqida ma’lumotlarni olish va kiritish;</w:t>
      </w:r>
    </w:p>
    <w:p w14:paraId="0B1EFD8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to‘lov-shartnoma summasini aniqlash, hisoblash va taqdim etish, shuningdek, to‘lov-shartnomasi olish uchun ariza berishga ko‘maklashish;</w:t>
      </w:r>
    </w:p>
    <w:p w14:paraId="3EF0783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 xml:space="preserve">talabalar o‘zlashtirish ko‘rsatkichlari va boshqa hollar uchun stipendiya tayinlash bo‘yicha </w:t>
      </w:r>
      <w:r w:rsidRPr="0097596F">
        <w:rPr>
          <w:rFonts w:ascii="Times New Roman" w:hAnsi="Times New Roman" w:cs="Times New Roman"/>
          <w:i/>
          <w:iCs/>
          <w:sz w:val="28"/>
          <w:szCs w:val="28"/>
          <w:lang w:val="uz-Latn-UZ"/>
        </w:rPr>
        <w:t xml:space="preserve">(dekanat yoki o‘quv uslubiy boshqarma tomonidan taqdim etilgan) </w:t>
      </w:r>
      <w:r w:rsidRPr="0097596F">
        <w:rPr>
          <w:rFonts w:ascii="Times New Roman" w:hAnsi="Times New Roman" w:cs="Times New Roman"/>
          <w:sz w:val="28"/>
          <w:szCs w:val="28"/>
          <w:lang w:val="uz-Latn-UZ"/>
        </w:rPr>
        <w:t>bildirgi asosida hemis platformasidagi natijalarga ko‘ra stipendiya buyrug‘ini tayyorlash;</w:t>
      </w:r>
    </w:p>
    <w:p w14:paraId="2A407F7E"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akademik qarzdor talabalar uchun qayta o‘zlashtirish bo‘yicha to‘lov miqdorlarini aniqlash va tasdiqlash, qayta o‘qishga shartnoma olish uchun ariza berishga ko‘maklashish;</w:t>
      </w:r>
    </w:p>
    <w:p w14:paraId="0767D06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ijara subsidiyasi uchun ariza yozishga ko‘maklashish;</w:t>
      </w:r>
    </w:p>
    <w:p w14:paraId="34B1D74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yotoqxonalarga joylashishi uchun ariza berishga ko‘maklashish;</w:t>
      </w:r>
    </w:p>
    <w:p w14:paraId="259CA7E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ishga joylashish borasida tavsiyalar berish;</w:t>
      </w:r>
    </w:p>
    <w:p w14:paraId="05E2B62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potensial ish beruvchilar ro‘yxatini shakllantirish va talabalarga yetkazish.</w:t>
      </w:r>
    </w:p>
    <w:p w14:paraId="65725FC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bitiruvchilarni ishga taqsimlash va joylashishiga oid barcha zaruriy hujjatlar (ishga yuborilganlik to‘g‘risida yo‘llanma, taqsimot komissiyasi qarori, shaxsiy taqsimot qaydnomasi) tayyorlash, rasmiylashtirish va bitiruvchilarga yetkazish.</w:t>
      </w:r>
    </w:p>
    <w:p w14:paraId="6FD0B02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 xml:space="preserve">Xizmat ko‘rsatish (front office) bo‘limi menejeri lavozimiga oliy ma’lumotli, ECTS kredit-modul tizimini biladigan, (xorijiy tillarni biladigan, xorijiy oliy ta’lim muassasasini tamomlagan yoki tajriba oshirgan, shuningdek, magistr akademik darajasi, ilmiy daraja va unvonga ega bo‘lganlarga ustunlik beriladi) va zamonaviy </w:t>
      </w:r>
      <w:r w:rsidRPr="0097596F">
        <w:rPr>
          <w:rFonts w:ascii="Times New Roman" w:hAnsi="Times New Roman" w:cs="Times New Roman"/>
          <w:sz w:val="28"/>
          <w:szCs w:val="28"/>
          <w:lang w:val="uz-Latn-UZ"/>
        </w:rPr>
        <w:lastRenderedPageBreak/>
        <w:t>axborot texnologiyalaridan foydalana oladigan hamda oliy ta’lim tashkilotida ish staji kamida 1 yil bo‘lgan shaxslar tayinlanadi.</w:t>
      </w:r>
    </w:p>
    <w:p w14:paraId="3401B83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17. Ma’lumotlar bazasi (back office) bo‘limi menejerlarining vazifalari:</w:t>
      </w:r>
    </w:p>
    <w:p w14:paraId="41058BF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18. Statistik ma’lumotlarni yuritish sektori bo‘ycha:</w:t>
      </w:r>
    </w:p>
    <w:p w14:paraId="0CD78F7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resurslar, shartnomalar, mashg‘ulotlar va talabalarning o‘zlashtirishi haqidagi turli xil statistik ma’lumotlarni umumlashtirish va tahlil qilish;</w:t>
      </w:r>
    </w:p>
    <w:p w14:paraId="44A6E6E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kursdan kursga qolishi, talabalar safidan chetlashtirilishi va akademik ta’tilga chiqishi bo‘yicha statistik ma’lumotlarni umumlashtirish va tahlil qilish;</w:t>
      </w:r>
    </w:p>
    <w:p w14:paraId="51F4E14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o‘qishni ko‘chirish va tiklashga tavsiya etilgan talabalarga oid statistik ma’lumotlarni umumlashtirish va tahlil qilish;</w:t>
      </w:r>
    </w:p>
    <w:p w14:paraId="3A72D42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topshiriq va murojaatlarga asosan oliy ta’lim tashkiloti faoliyatiga doir statistik ma’lumotlarni taqdim etishga tayyorlash;</w:t>
      </w:r>
    </w:p>
    <w:p w14:paraId="6240DB7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 tomonidan Statistika agentligiga taqdim etiladigan hisobot shakllarini yuritish;</w:t>
      </w:r>
    </w:p>
    <w:p w14:paraId="6D2F55A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bitiruvchilar to‘g‘risida umumiy ma’lumotlar bankini shakllantirish;</w:t>
      </w:r>
    </w:p>
    <w:p w14:paraId="4BF55B61"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bitiruvchilar bandligini ta’minlash hamda ishga joylashganligi bo‘yicha olib borilgan monitoring yuzasidan ma’lumotlarni olish, umumlashtirish va tahlil qilish; </w:t>
      </w:r>
    </w:p>
    <w:p w14:paraId="1EBF7A2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“HEMIS” axborot tizimiga kiritilayotgan statistik ma’lumotlarning to‘g‘riligini tahlil qilib borish.</w:t>
      </w:r>
    </w:p>
    <w:p w14:paraId="32BEACF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Statistik ma’lumotlarni yuritish sektori menejerlariga kerakli ma’lumotlarni yig‘ish, umumlashtirish va qayta ishlash uchun so‘ralgan ma’lumotlarni taqdim etishda OTT tuzilmasidagi boshqa bodinmalarning xodimlari yordam berishlari va hamkorlikda ishlashlari lozim.</w:t>
      </w:r>
    </w:p>
    <w:p w14:paraId="57FE8EC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19. O‘quv jarayonini muvofiqlashtirish sektori bo‘yicha:</w:t>
      </w:r>
    </w:p>
    <w:p w14:paraId="5BB7EBE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akademik guruhlarni shakllantirish;</w:t>
      </w:r>
    </w:p>
    <w:p w14:paraId="39E158E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qayta o‘qishni tashkil qilish (fan guruhlari, dars jadvali va nazorat jadvallarini yaratish, arizalarni ko‘rib chiqish);</w:t>
      </w:r>
    </w:p>
    <w:p w14:paraId="151B7B6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 tegishli fanlarga biriktirish;</w:t>
      </w:r>
    </w:p>
    <w:p w14:paraId="5A5A7CE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 tizimga kiritish va tegishli guruhlarga biriktirish;</w:t>
      </w:r>
    </w:p>
    <w:p w14:paraId="5C75A8B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tyutorga tegishli guruhlarni biriktirish;</w:t>
      </w:r>
    </w:p>
    <w:p w14:paraId="28D7552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o‘quv rejada mavjud fanlarni semestrlarga biriktirish;</w:t>
      </w:r>
    </w:p>
    <w:p w14:paraId="67EB2BC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qabul qilingan talabalarni elektron tizimda ro‘yxatga olish va fanlarga biriktirish;</w:t>
      </w:r>
    </w:p>
    <w:p w14:paraId="43FB9DB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harakati (talabalar safidan chetlashtirish, kursda qoldirish, o‘qishini ko‘chirish, akademik ta’tilga chiqarish va qaytarish, o‘qishini tiklash)ni muvofiqlashtirish va rasmiylashtirish;</w:t>
      </w:r>
    </w:p>
    <w:p w14:paraId="26DDDA8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 kursdan kursga o‘tkazish;</w:t>
      </w:r>
    </w:p>
    <w:p w14:paraId="2814781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o‘zlashtirish ko‘rsatkichini umumlashtirish va tahlil qilish;</w:t>
      </w:r>
    </w:p>
    <w:p w14:paraId="344F82B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talabalarning ma’lumot bazalarini shakllantirish va yangilab borish;</w:t>
      </w:r>
    </w:p>
    <w:p w14:paraId="69566C1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o‘qishni bitirgan talabalarni tegishli tartibda rasmiylashtirish;</w:t>
      </w:r>
    </w:p>
    <w:p w14:paraId="337D7E6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“HEMIS” tizimi orqali talabalar davomatini nazorat qilish, kunlik davomat hisobotini olish va fanlar bo‘yicha davomatni monitoring qilish;</w:t>
      </w:r>
    </w:p>
    <w:p w14:paraId="706628C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dars jadvallarini hamda joriy, oraliq va yakuniy nazorat grafiklarini “HEMIS” axborot tizimida shakllantirish.</w:t>
      </w:r>
    </w:p>
    <w:p w14:paraId="1A37367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20. Talabalar hujjatlarini yuritish va saqlash sektori bo‘yicha:</w:t>
      </w:r>
    </w:p>
    <w:p w14:paraId="5330EA2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tashkilotini tugatgan talabalar hujjatlarini to‘plab yig‘ma jildga tikish, ro‘yxatga olish va arxivga qadar saqlash;</w:t>
      </w:r>
    </w:p>
    <w:p w14:paraId="169427E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familiyasi o‘zgargan, akademik ta’tilga chiqqan, yo‘nalishni va fakultetni o‘zgartirgan, kursda qoldirilgan, talabalar safidan chiqarilgan talabalarning buyruqlaridan ko‘chirmalarni talabalar bazasiga joylashtirish;</w:t>
      </w:r>
    </w:p>
    <w:p w14:paraId="4CCC5A5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o‘qishni boshqa oliy ta’lim tashkilotiga ko‘chirish munosabati bilan talabalar safidan chetlatilgan talabalarni hamma kerakli hujjatlarini talabaga yetkazish;</w:t>
      </w:r>
    </w:p>
    <w:p w14:paraId="56B2414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qat’iy hisobdagi hujjatlar shakllarini (diplom, diplomga ilova , akademik sertifikatlar va boshqalar) taqdim etish;</w:t>
      </w:r>
    </w:p>
    <w:p w14:paraId="0F7FF95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qat’iy hisobdagi blankalarini (diplom blankalari, akademik guvohnomalar, diplom ilovasi va boshqalar) qabul qilish, saqlash va berishni tashkil etish;</w:t>
      </w:r>
    </w:p>
    <w:p w14:paraId="3B8C8A2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akademik qarzdor talabalarni aniqlash;</w:t>
      </w:r>
    </w:p>
    <w:p w14:paraId="199D631F"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bitiruvchilarga berilgan diplomlarning haqiqiyligini tasdiqlash maqsadida doimiy ravishda https://OTT.mehnat.uz va http://d-arxiv.edu.uz platformalari orqali tashkilot va muassasalar bilan yozishmalarni amalga oshirish, yo‘qotilgan diplom va ilovalar o‘rniga dublikat berish to‘g‘risidagi murojaatlarga javob qaytarish.</w:t>
      </w:r>
    </w:p>
    <w:p w14:paraId="45F06B6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Ma’lumotlar bazasi (back office) bo‘limi menejeri lavozimiga oliy ma’lumotli, ECTS kredit-modul tizimini biladigan, (xorijiy tillarni biladigan, xorijiy oliy ta’lim muassasasini tamomlagan yoki tajriba oshirgan, shuningdek, magistr akademik darajasi, ilmiy daraja va unvonga ega bo‘lganlarga ustunlik beriladi) va zamonaviy axborot texnologiyalaridan foydalana oladigan hamda oliy ta’lim tashkilotida ish staji kamida 1 yil bo‘lgan shaxslar tayinlanadi.</w:t>
      </w:r>
    </w:p>
    <w:p w14:paraId="3354879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b/>
          <w:bCs/>
          <w:sz w:val="28"/>
          <w:szCs w:val="28"/>
          <w:lang w:val="uz-Latn-UZ"/>
        </w:rPr>
      </w:pPr>
    </w:p>
    <w:p w14:paraId="4CE352E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b/>
          <w:bCs/>
          <w:sz w:val="28"/>
          <w:szCs w:val="28"/>
          <w:lang w:val="uz-Latn-UZ"/>
        </w:rPr>
      </w:pPr>
    </w:p>
    <w:p w14:paraId="47F10D1D" w14:textId="77777777" w:rsidR="0097596F" w:rsidRPr="0097596F" w:rsidRDefault="0097596F" w:rsidP="0097596F">
      <w:pPr>
        <w:autoSpaceDE w:val="0"/>
        <w:autoSpaceDN w:val="0"/>
        <w:adjustRightInd w:val="0"/>
        <w:spacing w:after="0" w:line="276" w:lineRule="auto"/>
        <w:jc w:val="center"/>
        <w:rPr>
          <w:rFonts w:ascii="Times New Roman" w:hAnsi="Times New Roman" w:cs="Times New Roman"/>
          <w:sz w:val="28"/>
          <w:szCs w:val="28"/>
          <w:lang w:val="uz-Latn-UZ"/>
        </w:rPr>
      </w:pPr>
      <w:r w:rsidRPr="0097596F">
        <w:rPr>
          <w:rFonts w:ascii="Times New Roman" w:hAnsi="Times New Roman" w:cs="Times New Roman"/>
          <w:b/>
          <w:bCs/>
          <w:sz w:val="28"/>
          <w:szCs w:val="28"/>
          <w:lang w:val="uz-Latn-UZ"/>
        </w:rPr>
        <w:t>IV. Registrator ofisi tomonidan taqdim etiladigan xizmat turlari</w:t>
      </w:r>
    </w:p>
    <w:p w14:paraId="0590E22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p>
    <w:p w14:paraId="2241037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21. Akademik (o‘quv) faoliyati bo‘yicha ko‘rsatiladigan xizmatlar:</w:t>
      </w:r>
    </w:p>
    <w:p w14:paraId="332E5AB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QR kodli diplom shakllantirish;</w:t>
      </w:r>
    </w:p>
    <w:p w14:paraId="145A4B8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akademik ma’lumotnoma va transkript berish;</w:t>
      </w:r>
    </w:p>
    <w:p w14:paraId="67109DA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akademik mobillik asosida boshqa oliy ta’lim tashkilotiga ketgan talabalarning hujjatlarini tegishli tartibda rasmiylashtirish;</w:t>
      </w:r>
    </w:p>
    <w:p w14:paraId="037E376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bitiruvchi talabalar uchun aylanma varaqa yaratish;</w:t>
      </w:r>
    </w:p>
    <w:p w14:paraId="1C1FB1A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diplom dublikatini olish uchun ariza yuborishga ko‘maklashish;</w:t>
      </w:r>
    </w:p>
    <w:p w14:paraId="06EE06BE"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imtihon natijalari bo‘yicha apellyatsiya arizalarini qabul qilishni tashkil qilish;</w:t>
      </w:r>
    </w:p>
    <w:p w14:paraId="748562A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imtihonlar ro‘yxatini shakllantirish va talabaga taqdim etish;</w:t>
      </w:r>
    </w:p>
    <w:p w14:paraId="3C27041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 talabalariga o‘qishni ko‘chirish va qayta tiklash uchun ariza yuborishga ko‘maklashish;</w:t>
      </w:r>
    </w:p>
    <w:p w14:paraId="3FD4318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tashkilotlariga ikkinchi ta’limga kirish uchun abituriyentlarga onlayn ariza topshirishiga ko‘maklashish;</w:t>
      </w:r>
    </w:p>
    <w:p w14:paraId="4A7D061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tashkilotlarining magistratura bosqichiga kirish uchun abituriyentlarga onlayn ariza topshirishiga ko‘maklashish;</w:t>
      </w:r>
    </w:p>
    <w:p w14:paraId="395ECE4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olganlik haqidagi diplom ma’lumotlarini qo‘shish yoki tahrirlash uchun talabgorlarga ariza yuborishga ko‘maklashish;</w:t>
      </w:r>
    </w:p>
    <w:p w14:paraId="051D8A8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stipendiya va turli grant tanlovlarida ishtirok etish uchun ariza qabul qilish; talabaga o‘zining GPA ko‘rsatkichi haqida ma’lumotnoma taqdim etish;</w:t>
      </w:r>
    </w:p>
    <w:p w14:paraId="595786F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davomatini amaldagi tartibga asosan sababli va sababsiz holatga o‘tkazish;</w:t>
      </w:r>
    </w:p>
    <w:p w14:paraId="0DE0FD6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 xml:space="preserve">talaba uzrli sabablarga ko‘ra </w:t>
      </w:r>
      <w:r w:rsidRPr="0097596F">
        <w:rPr>
          <w:rFonts w:ascii="Times New Roman" w:hAnsi="Times New Roman" w:cs="Times New Roman"/>
          <w:i/>
          <w:iCs/>
          <w:sz w:val="28"/>
          <w:szCs w:val="28"/>
          <w:lang w:val="uz-Latn-UZ"/>
        </w:rPr>
        <w:t xml:space="preserve">(kasal, yaqin qarindoshining betobligi yoki vafoti, tug ‘ruq holati kabilar) </w:t>
      </w:r>
      <w:r w:rsidRPr="0097596F">
        <w:rPr>
          <w:rFonts w:ascii="Times New Roman" w:hAnsi="Times New Roman" w:cs="Times New Roman"/>
          <w:sz w:val="28"/>
          <w:szCs w:val="28"/>
          <w:lang w:val="uz-Latn-UZ"/>
        </w:rPr>
        <w:t>oraliq va (yoki) yakuniy nazorat turiga kirmagan talabalar uchun tegishli fanlardan shaxsiy grafik yaratish;</w:t>
      </w:r>
    </w:p>
    <w:p w14:paraId="0B67470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 hujjatlarini qabul qilish va arxivga topshirish;</w:t>
      </w:r>
    </w:p>
    <w:p w14:paraId="141D41E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imtihon natijalarini taqdim etish;</w:t>
      </w:r>
    </w:p>
    <w:p w14:paraId="4176B4CE"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qayta o‘qish uchun ariza berishga ko‘maklashish;</w:t>
      </w:r>
    </w:p>
    <w:p w14:paraId="020313E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turli xil ma’lumotnoma (o‘qish joyidan, harbiy bo‘limdan v.b.)lar berish;</w:t>
      </w:r>
    </w:p>
    <w:p w14:paraId="4B1F99A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o‘quv varaqa taqdim etish;</w:t>
      </w:r>
    </w:p>
    <w:p w14:paraId="1656648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fan resurslari bo‘yicha ma’lumot taqdim etish;</w:t>
      </w:r>
    </w:p>
    <w:p w14:paraId="0B5A624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 HEMIS platformasida keyingi kursga o‘tkazish;</w:t>
      </w:r>
    </w:p>
    <w:p w14:paraId="25785D10"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talabalarni o‘zlashtirish ko‘rsatkichlari haqida ma’lumot taqdim etish; </w:t>
      </w:r>
    </w:p>
    <w:p w14:paraId="1596F58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joriy, oraliq va davomat natijalariga ko‘ra yakuniy nazoratlarda ishtirok etishiga ruxsat berish;</w:t>
      </w:r>
    </w:p>
    <w:p w14:paraId="5B56C15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parolini tiklash;</w:t>
      </w:r>
    </w:p>
    <w:p w14:paraId="2A4328E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talabalarning tyutorlar tomonidan to‘g‘ri to‘ldirilgan shaxsiy hamda o‘quv ma’lumotlarini tahrirlash;</w:t>
      </w:r>
    </w:p>
    <w:p w14:paraId="6D83FB2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talabalik guvohnomasini tayyorlash va talabalarga taqdim etish;</w:t>
      </w:r>
    </w:p>
    <w:p w14:paraId="7B4708F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talabani bir guruhdan ikkinchi guruhga ko‘chirib o‘tkazish;</w:t>
      </w:r>
    </w:p>
    <w:p w14:paraId="6F2EF67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tashqi xizmatlar: Ijtimoiy himoya reyestri va ayollar daftarida turuvchi talabalar yagona reestri bazasidan sinxronizatsiya qilib ro‘yxat shakllantirish;</w:t>
      </w:r>
    </w:p>
    <w:p w14:paraId="77B2293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o‘qishini ko‘chirishga tavsiya etilgan, o‘qishga tiklangan yoki kursda qolgan talabalarning o‘quv rejalaridagi fanlar farqini aniqlash;</w:t>
      </w:r>
    </w:p>
    <w:p w14:paraId="08E50CA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o‘quv dasturlari haqida ma’lumot berish.</w:t>
      </w:r>
    </w:p>
    <w:p w14:paraId="562380D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22. Yoshlar masalalari va ma’naviy-ma’rifiy faoliyat bo‘yicha ko‘rsatiladigan xizmatlar:</w:t>
      </w:r>
    </w:p>
    <w:p w14:paraId="2B12A2F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yotoqxonalarga joylashish uchun ariza berishga ko‘maklashish;</w:t>
      </w:r>
    </w:p>
    <w:p w14:paraId="0502453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ijara subsidiyasi uchun ariza yozishga ko‘maklashish.</w:t>
      </w:r>
    </w:p>
    <w:p w14:paraId="4326B31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23. Xalqaro aloqalar faoliyati bo‘yicha ko‘rsatiladigan xizmatlar:</w:t>
      </w:r>
    </w:p>
    <w:p w14:paraId="3EB0435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o‘qish joyidan ingliz tilida ma’lumotnoma berish;</w:t>
      </w:r>
    </w:p>
    <w:p w14:paraId="0B14CC0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turli xalqaro grantlar va akademik mobillik dasturlari bo‘yicha ma’lumotlarni taqdim etish;</w:t>
      </w:r>
    </w:p>
    <w:p w14:paraId="37E41DCE"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o‘qishga qabul qilingan xorijlik talabalarni elektron tizimda ro‘yxatga olish va fanlarga biriktirish;</w:t>
      </w:r>
    </w:p>
    <w:p w14:paraId="45584BF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xorijiy oliygohlarda tahsil olishda konsultatsiya berish;</w:t>
      </w:r>
    </w:p>
    <w:p w14:paraId="676629CD"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 uchun viza xizmatlarini amalga oshirish;</w:t>
      </w:r>
    </w:p>
    <w:p w14:paraId="555E81B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talabalarga to‘lov-shartnomalarini taqdim etish;</w:t>
      </w:r>
    </w:p>
    <w:p w14:paraId="25A397C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talabalarni O‘zbekiston Respublikasida vaqtinchalik ro‘yxatga qo‘yish xizmatlarini amalga oshirish;</w:t>
      </w:r>
    </w:p>
    <w:p w14:paraId="1001C97E"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xorijlik talabalarni o‘qishga qabul qilish bo‘yicha konsultatsiya berish, ariza va talab etiladigan hujjatlarni ko‘rib chiqish uchun qabul qilish;</w:t>
      </w:r>
    </w:p>
    <w:p w14:paraId="2F9B9C5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24. Buxgalteriya va marketing bo‘yicha ko‘rsatiladigan xizmatlar:</w:t>
      </w:r>
    </w:p>
    <w:p w14:paraId="7FC9D74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qayta o‘qishga shartnoma berish;</w:t>
      </w:r>
    </w:p>
    <w:p w14:paraId="7D557E0F"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stipendiya to‘g‘risida ma’lumotnoma berish;</w:t>
      </w:r>
    </w:p>
    <w:p w14:paraId="53D2049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hisob varag‘ini shakllantirib berish;</w:t>
      </w:r>
    </w:p>
    <w:p w14:paraId="3B076B3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to‘lov-shartnomasi olish uchun ariza berishga ko‘maklashish;</w:t>
      </w:r>
    </w:p>
    <w:p w14:paraId="26A95D6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talabaning yotoqxonalarga joylashish shartnomasi bo‘yicha qarzdorligi va haqdorligi haqida ma’lumot berish;</w:t>
      </w:r>
    </w:p>
    <w:p w14:paraId="4A70D6EA"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talabaning qayta o‘qish shartnomasi bo‘yicha qarzdorligi va haqdorligi haqida ma’lumot berish;</w:t>
      </w:r>
    </w:p>
    <w:p w14:paraId="65F1A61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talabaning to‘lov-shartnomasi bo‘yicha qarzdorligi va haqdorligi haqida ma’lumot berish;</w:t>
      </w:r>
    </w:p>
    <w:p w14:paraId="027D034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to‘lov-shartnoma summasi haqida ma’lumot berish;</w:t>
      </w:r>
    </w:p>
    <w:p w14:paraId="10F4064D"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bitiruvchi talabalarga bo‘lg‘usi ish o‘rni to‘g‘risida kengroq axborotlar berish, mehnat yarmarkalarni o‘tkazishga ko‘maklashish. </w:t>
      </w:r>
    </w:p>
    <w:p w14:paraId="7CA27856"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25. Ilmiy faoliyat bo‘yicha ko‘rsatiladigan xizmatlar:</w:t>
      </w:r>
    </w:p>
    <w:p w14:paraId="7FEF6D3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grantlar va tanlovlar haqida ma’lumot berish;</w:t>
      </w:r>
    </w:p>
    <w:p w14:paraId="1F3D6EB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ilmiy konferensiyalar haqida ma’lumot berish;</w:t>
      </w:r>
    </w:p>
    <w:p w14:paraId="12CDEC1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innovatsion g‘oya va startaplarni ro‘yxatdan o‘tkazishga ko‘maklashish;</w:t>
      </w:r>
    </w:p>
    <w:p w14:paraId="00E7781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nomdor stipendiyalar haqida ma’lumot berish;</w:t>
      </w:r>
    </w:p>
    <w:p w14:paraId="4AF5D6C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ilmiy loyihalar to‘g‘risida konsultatsiya berish;</w:t>
      </w:r>
    </w:p>
    <w:p w14:paraId="543C74E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ustoz-shogird maktabiga a’zo bo‘lishga ko‘maklashish.</w:t>
      </w:r>
    </w:p>
    <w:p w14:paraId="2E5D3EC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lastRenderedPageBreak/>
        <w:t>26. Ko‘rsatilishi zarur bo‘lgan boshqa qo‘shimcha xizmatlar:</w:t>
      </w:r>
    </w:p>
    <w:p w14:paraId="4A3DF3A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tibbiy sug‘urta olish uchun yordam berish;</w:t>
      </w:r>
    </w:p>
    <w:p w14:paraId="45B8BFE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o‘qishga qabul va o‘qishni ko‘chirish yuzasidan konsultatsiya berish;</w:t>
      </w:r>
    </w:p>
    <w:p w14:paraId="5BA60AC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ishga joylashish borasida tavsiyalar berish;</w:t>
      </w:r>
    </w:p>
    <w:p w14:paraId="0BF77D2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talabalarga OTTda mavjud turli xizmatlar va resurslar haqida ma’lumot berish.</w:t>
      </w:r>
    </w:p>
    <w:p w14:paraId="308948B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b/>
          <w:bCs/>
          <w:sz w:val="28"/>
          <w:szCs w:val="28"/>
          <w:lang w:val="uz-Latn-UZ"/>
        </w:rPr>
      </w:pPr>
    </w:p>
    <w:p w14:paraId="1DB75E83" w14:textId="77777777" w:rsidR="0097596F" w:rsidRPr="0097596F" w:rsidRDefault="0097596F" w:rsidP="0097596F">
      <w:pPr>
        <w:autoSpaceDE w:val="0"/>
        <w:autoSpaceDN w:val="0"/>
        <w:adjustRightInd w:val="0"/>
        <w:spacing w:after="0" w:line="276" w:lineRule="auto"/>
        <w:jc w:val="center"/>
        <w:rPr>
          <w:rFonts w:ascii="Times New Roman" w:hAnsi="Times New Roman" w:cs="Times New Roman"/>
          <w:sz w:val="28"/>
          <w:szCs w:val="28"/>
          <w:lang w:val="uz-Latn-UZ"/>
        </w:rPr>
      </w:pPr>
      <w:r w:rsidRPr="0097596F">
        <w:rPr>
          <w:rFonts w:ascii="Times New Roman" w:hAnsi="Times New Roman" w:cs="Times New Roman"/>
          <w:b/>
          <w:bCs/>
          <w:sz w:val="28"/>
          <w:szCs w:val="28"/>
          <w:lang w:val="uz-Latn-UZ"/>
        </w:rPr>
        <w:t>V. “Registrator ofisi”ning huquqlari va majburiyatlari</w:t>
      </w:r>
    </w:p>
    <w:p w14:paraId="1EB18CC0"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p>
    <w:p w14:paraId="1C716E54"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27. “Registrator ofisi” o‘z funksiyalarini bajarishda quyidagi huquqlarga ega:</w:t>
      </w:r>
    </w:p>
    <w:p w14:paraId="46A2586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davlat ta’lim standartlari, o‘quv rejalari va fanlar dasturlari yangilanayotganda ushbu me’yoriy hujjatlar loyihalarini tayyorlashda ishtirok etish;</w:t>
      </w:r>
    </w:p>
    <w:p w14:paraId="5D26DAC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har o‘quv yilida kafedralar va o‘quv-uslubiy boshqarmaga ishchi o‘quv rejalari hamda fanlarning o‘quv va ishchi o‘quv dasturlarini tayyorlashda ishtirok etish;</w:t>
      </w:r>
    </w:p>
    <w:p w14:paraId="36A429A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fakultetlar va kafedralardan ishchi o‘quv rejalari, fanlarning ishchi dasturlari, professor-o‘qituvchilarning shaxsiy ish rejalarini so‘rab olish;</w:t>
      </w:r>
    </w:p>
    <w:p w14:paraId="52DF0DA9"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tayyorlanayotgan me’yoriy va boshqa hujjatlar bo‘yicha kafedralardan ushbu hujjatlar loyihalariga takliflar va tavsiyalar so‘rab olish;</w:t>
      </w:r>
    </w:p>
    <w:p w14:paraId="521C015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kafedralarda tayyorlanayotgan darslik va o‘quv qo‘llanmalari hamda boshqa turdagi akademik materiallar to‘g‘risidagi ma’lumotlarni so‘rab olish;</w:t>
      </w:r>
    </w:p>
    <w:p w14:paraId="176CEEA8"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dekanatlar, kafedralar va boshqa bodimlardan o‘quv jarayoni bilan bog‘liq bo‘lgan boshqa hujjatlar va ma’lumotlarni ham olishi;</w:t>
      </w:r>
    </w:p>
    <w:p w14:paraId="490C5A6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“Registrator ofisi” amaldagi qonunchilikka muvofiq boshqa huquqlarga ham ega bo‘lishi;</w:t>
      </w:r>
    </w:p>
    <w:p w14:paraId="79F5042C"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“Registrator ofisi” vakolatiga kiradigan masalalarni muhokama qilish bo‘yicha yig‘ilishlar o‘tkazish hamda seminarlar tashkil etishi mumkin.</w:t>
      </w:r>
    </w:p>
    <w:p w14:paraId="47ADF542"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28. “Registrator ofisi”ning o‘z funksiyalarini bajarishdagi majburiyatlari:</w:t>
      </w:r>
    </w:p>
    <w:p w14:paraId="77A6C6C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p>
    <w:p w14:paraId="5423DBE3"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O‘zbekiston Respublikasi Oliy Majlis Senati, Qonunchilik palatasi, O‘zbekiston Respublikasi Prezidenti, Hukumat va vazirlik topshiriqlarini o‘z vaqtida va sifatli bajarish;</w:t>
      </w:r>
    </w:p>
    <w:p w14:paraId="7EB7846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“Registrator ofisi”ga yuklangan vazifa va funksiyalarni samarali tashkil etish;</w:t>
      </w:r>
    </w:p>
    <w:p w14:paraId="615E732C" w14:textId="77777777" w:rsidR="0097596F" w:rsidRPr="0097596F" w:rsidRDefault="0097596F" w:rsidP="0097596F">
      <w:pPr>
        <w:pStyle w:val="Default"/>
        <w:spacing w:line="276" w:lineRule="auto"/>
        <w:ind w:firstLine="709"/>
        <w:jc w:val="both"/>
        <w:rPr>
          <w:color w:val="auto"/>
          <w:sz w:val="28"/>
          <w:szCs w:val="28"/>
          <w:lang w:val="uz-Latn-UZ"/>
        </w:rPr>
      </w:pPr>
      <w:r w:rsidRPr="0097596F">
        <w:rPr>
          <w:color w:val="auto"/>
          <w:sz w:val="28"/>
          <w:szCs w:val="28"/>
          <w:lang w:val="uz-Latn-UZ"/>
        </w:rPr>
        <w:t xml:space="preserve">jismoniy va yuridik shaxslar murojaatlarini o‘z vaqtida ko‘rib chiqish; </w:t>
      </w:r>
    </w:p>
    <w:p w14:paraId="7F755B96"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me’yoriy hujjatlar loyihalarini (loyihalarga takliflarni) sifatli va o‘z vaqtida tayyorlash hamda rahbariyatga taqdim etish;</w:t>
      </w:r>
    </w:p>
    <w:p w14:paraId="54478C51"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oliy ta’lim tashkilotida o‘quv jarayonini tasdiqlangan davlat ta’lim standartlari asosida tashkil qilish, ushbu jarayonga huquqiy-me’yoriy va boshqa hujjatlarning to‘la joriy etilishini ta’minlash.</w:t>
      </w:r>
    </w:p>
    <w:p w14:paraId="57DEDEF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b/>
          <w:bCs/>
          <w:sz w:val="28"/>
          <w:szCs w:val="28"/>
          <w:lang w:val="uz-Latn-UZ"/>
        </w:rPr>
      </w:pPr>
    </w:p>
    <w:p w14:paraId="1C1C4D8C" w14:textId="77777777" w:rsidR="0097596F" w:rsidRPr="0097596F" w:rsidRDefault="0097596F" w:rsidP="0097596F">
      <w:pPr>
        <w:autoSpaceDE w:val="0"/>
        <w:autoSpaceDN w:val="0"/>
        <w:adjustRightInd w:val="0"/>
        <w:spacing w:after="0" w:line="276" w:lineRule="auto"/>
        <w:jc w:val="center"/>
        <w:rPr>
          <w:rFonts w:ascii="Times New Roman" w:hAnsi="Times New Roman" w:cs="Times New Roman"/>
          <w:sz w:val="28"/>
          <w:szCs w:val="28"/>
          <w:lang w:val="uz-Latn-UZ"/>
        </w:rPr>
      </w:pPr>
      <w:r w:rsidRPr="0097596F">
        <w:rPr>
          <w:rFonts w:ascii="Times New Roman" w:hAnsi="Times New Roman" w:cs="Times New Roman"/>
          <w:b/>
          <w:bCs/>
          <w:sz w:val="28"/>
          <w:szCs w:val="28"/>
          <w:lang w:val="uz-Latn-UZ"/>
        </w:rPr>
        <w:t>VI. Yakuniy qoidalar</w:t>
      </w:r>
    </w:p>
    <w:p w14:paraId="04D7C6F5"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sz w:val="28"/>
          <w:szCs w:val="28"/>
          <w:lang w:val="uz-Latn-UZ"/>
        </w:rPr>
      </w:pPr>
    </w:p>
    <w:p w14:paraId="64F86956" w14:textId="77777777" w:rsidR="0097596F" w:rsidRPr="0097596F" w:rsidRDefault="0097596F" w:rsidP="0097596F">
      <w:pPr>
        <w:spacing w:after="0" w:line="276" w:lineRule="auto"/>
        <w:ind w:firstLine="709"/>
        <w:jc w:val="both"/>
        <w:rPr>
          <w:rFonts w:ascii="Times New Roman" w:hAnsi="Times New Roman" w:cs="Times New Roman"/>
          <w:sz w:val="28"/>
          <w:szCs w:val="28"/>
          <w:lang w:val="uz-Latn-UZ"/>
        </w:rPr>
      </w:pPr>
      <w:r w:rsidRPr="0097596F">
        <w:rPr>
          <w:rFonts w:ascii="Times New Roman" w:hAnsi="Times New Roman" w:cs="Times New Roman"/>
          <w:sz w:val="28"/>
          <w:szCs w:val="28"/>
          <w:lang w:val="uz-Latn-UZ"/>
        </w:rPr>
        <w:t>Ushbu nizomda belgilangan masalalar bo‘yicha kelib chiqqan nizolar qonun hujjatlari asosida hal qilinadi.</w:t>
      </w:r>
    </w:p>
    <w:p w14:paraId="28EDFB42" w14:textId="77777777" w:rsidR="0097596F" w:rsidRPr="0097596F" w:rsidRDefault="0097596F" w:rsidP="0097596F">
      <w:pPr>
        <w:spacing w:after="0" w:line="276" w:lineRule="auto"/>
        <w:ind w:firstLine="709"/>
        <w:jc w:val="both"/>
        <w:rPr>
          <w:rFonts w:ascii="Times New Roman" w:hAnsi="Times New Roman" w:cs="Times New Roman"/>
          <w:sz w:val="28"/>
          <w:szCs w:val="28"/>
          <w:lang w:val="uz-Latn-UZ"/>
        </w:rPr>
      </w:pPr>
    </w:p>
    <w:p w14:paraId="4CCCE5D9" w14:textId="77777777" w:rsidR="0097596F" w:rsidRPr="0097596F" w:rsidRDefault="0097596F" w:rsidP="0097596F">
      <w:pPr>
        <w:spacing w:after="0" w:line="276" w:lineRule="auto"/>
        <w:ind w:firstLine="709"/>
        <w:jc w:val="both"/>
        <w:rPr>
          <w:rFonts w:ascii="Times New Roman" w:hAnsi="Times New Roman" w:cs="Times New Roman"/>
          <w:sz w:val="28"/>
          <w:szCs w:val="28"/>
          <w:lang w:val="uz-Latn-UZ"/>
        </w:rPr>
      </w:pPr>
    </w:p>
    <w:p w14:paraId="6B9A8B9F" w14:textId="77777777" w:rsidR="0097596F" w:rsidRPr="0097596F" w:rsidRDefault="0097596F" w:rsidP="0097596F">
      <w:pPr>
        <w:pStyle w:val="Default"/>
        <w:ind w:firstLine="709"/>
        <w:jc w:val="right"/>
        <w:rPr>
          <w:noProof/>
          <w:color w:val="auto"/>
          <w:sz w:val="28"/>
          <w:szCs w:val="28"/>
          <w:lang w:val="uz-Latn-UZ"/>
        </w:rPr>
      </w:pPr>
    </w:p>
    <w:p w14:paraId="22EB5224" w14:textId="77777777" w:rsidR="0097596F" w:rsidRPr="0097596F" w:rsidRDefault="0097596F" w:rsidP="0097596F">
      <w:pPr>
        <w:pStyle w:val="Default"/>
        <w:ind w:firstLine="709"/>
        <w:jc w:val="right"/>
        <w:rPr>
          <w:noProof/>
          <w:color w:val="auto"/>
          <w:sz w:val="28"/>
          <w:szCs w:val="28"/>
          <w:lang w:val="uz-Latn-UZ"/>
        </w:rPr>
      </w:pPr>
    </w:p>
    <w:p w14:paraId="38BB00D3" w14:textId="77777777" w:rsidR="0097596F" w:rsidRPr="0097596F" w:rsidRDefault="0097596F" w:rsidP="0097596F">
      <w:pPr>
        <w:pStyle w:val="Default"/>
        <w:ind w:firstLine="709"/>
        <w:jc w:val="right"/>
        <w:rPr>
          <w:noProof/>
          <w:color w:val="auto"/>
          <w:sz w:val="28"/>
          <w:szCs w:val="28"/>
          <w:lang w:val="uz-Latn-UZ"/>
        </w:rPr>
      </w:pPr>
    </w:p>
    <w:p w14:paraId="791B7F02" w14:textId="77777777" w:rsidR="0097596F" w:rsidRPr="0097596F" w:rsidRDefault="0097596F" w:rsidP="0097596F">
      <w:pPr>
        <w:pStyle w:val="Default"/>
        <w:ind w:firstLine="709"/>
        <w:jc w:val="right"/>
        <w:rPr>
          <w:noProof/>
          <w:color w:val="auto"/>
          <w:sz w:val="28"/>
          <w:szCs w:val="28"/>
          <w:lang w:val="uz-Latn-UZ"/>
        </w:rPr>
      </w:pPr>
    </w:p>
    <w:p w14:paraId="2EE46032" w14:textId="77777777" w:rsidR="0097596F" w:rsidRPr="0097596F" w:rsidRDefault="0097596F" w:rsidP="0097596F">
      <w:pPr>
        <w:pStyle w:val="Default"/>
        <w:ind w:firstLine="709"/>
        <w:jc w:val="right"/>
        <w:rPr>
          <w:noProof/>
          <w:color w:val="auto"/>
          <w:sz w:val="28"/>
          <w:szCs w:val="28"/>
          <w:lang w:val="uz-Latn-UZ"/>
        </w:rPr>
      </w:pPr>
    </w:p>
    <w:p w14:paraId="0A4B2A5F" w14:textId="77777777" w:rsidR="0097596F" w:rsidRPr="0097596F" w:rsidRDefault="0097596F" w:rsidP="0097596F">
      <w:pPr>
        <w:pStyle w:val="Default"/>
        <w:ind w:firstLine="709"/>
        <w:jc w:val="right"/>
        <w:rPr>
          <w:noProof/>
          <w:color w:val="auto"/>
          <w:sz w:val="28"/>
          <w:szCs w:val="28"/>
          <w:lang w:val="uz-Latn-UZ"/>
        </w:rPr>
      </w:pPr>
    </w:p>
    <w:p w14:paraId="00A52794" w14:textId="77777777" w:rsidR="0097596F" w:rsidRPr="0097596F" w:rsidRDefault="0097596F" w:rsidP="0097596F">
      <w:pPr>
        <w:pStyle w:val="Default"/>
        <w:ind w:firstLine="709"/>
        <w:jc w:val="right"/>
        <w:rPr>
          <w:noProof/>
          <w:color w:val="auto"/>
          <w:sz w:val="28"/>
          <w:szCs w:val="28"/>
          <w:lang w:val="uz-Latn-UZ"/>
        </w:rPr>
      </w:pPr>
    </w:p>
    <w:p w14:paraId="5AEBFA8F" w14:textId="77777777" w:rsidR="0097596F" w:rsidRPr="0097596F" w:rsidRDefault="0097596F" w:rsidP="0097596F">
      <w:pPr>
        <w:pStyle w:val="Default"/>
        <w:ind w:firstLine="709"/>
        <w:jc w:val="right"/>
        <w:rPr>
          <w:noProof/>
          <w:color w:val="auto"/>
          <w:sz w:val="28"/>
          <w:szCs w:val="28"/>
          <w:lang w:val="uz-Latn-UZ"/>
        </w:rPr>
      </w:pPr>
    </w:p>
    <w:p w14:paraId="29F816B8" w14:textId="77777777" w:rsidR="0097596F" w:rsidRPr="0097596F" w:rsidRDefault="0097596F" w:rsidP="0097596F">
      <w:pPr>
        <w:pStyle w:val="Default"/>
        <w:ind w:firstLine="709"/>
        <w:jc w:val="right"/>
        <w:rPr>
          <w:noProof/>
          <w:color w:val="auto"/>
          <w:sz w:val="28"/>
          <w:szCs w:val="28"/>
          <w:lang w:val="uz-Latn-UZ"/>
        </w:rPr>
      </w:pPr>
    </w:p>
    <w:p w14:paraId="2D8C5CD3" w14:textId="77777777" w:rsidR="0097596F" w:rsidRPr="0097596F" w:rsidRDefault="0097596F" w:rsidP="0097596F">
      <w:pPr>
        <w:pStyle w:val="Default"/>
        <w:ind w:firstLine="709"/>
        <w:jc w:val="right"/>
        <w:rPr>
          <w:noProof/>
          <w:color w:val="auto"/>
          <w:sz w:val="28"/>
          <w:szCs w:val="28"/>
          <w:lang w:val="uz-Latn-UZ"/>
        </w:rPr>
      </w:pPr>
    </w:p>
    <w:p w14:paraId="7CD1C52B" w14:textId="77777777" w:rsidR="0097596F" w:rsidRPr="0097596F" w:rsidRDefault="0097596F" w:rsidP="0097596F">
      <w:pPr>
        <w:pStyle w:val="Default"/>
        <w:ind w:firstLine="709"/>
        <w:jc w:val="right"/>
        <w:rPr>
          <w:noProof/>
          <w:color w:val="auto"/>
          <w:sz w:val="28"/>
          <w:szCs w:val="28"/>
          <w:lang w:val="uz-Latn-UZ"/>
        </w:rPr>
      </w:pPr>
    </w:p>
    <w:p w14:paraId="1685FD82" w14:textId="77777777" w:rsidR="0097596F" w:rsidRPr="0097596F" w:rsidRDefault="0097596F" w:rsidP="0097596F">
      <w:pPr>
        <w:pStyle w:val="Default"/>
        <w:ind w:firstLine="709"/>
        <w:jc w:val="right"/>
        <w:rPr>
          <w:noProof/>
          <w:color w:val="auto"/>
          <w:sz w:val="28"/>
          <w:szCs w:val="28"/>
          <w:lang w:val="uz-Latn-UZ"/>
        </w:rPr>
      </w:pPr>
    </w:p>
    <w:p w14:paraId="2D5B1382" w14:textId="77777777" w:rsidR="0097596F" w:rsidRPr="0097596F" w:rsidRDefault="0097596F" w:rsidP="0097596F">
      <w:pPr>
        <w:pStyle w:val="Default"/>
        <w:ind w:firstLine="709"/>
        <w:jc w:val="right"/>
        <w:rPr>
          <w:noProof/>
          <w:color w:val="auto"/>
          <w:sz w:val="28"/>
          <w:szCs w:val="28"/>
          <w:lang w:val="uz-Latn-UZ"/>
        </w:rPr>
      </w:pPr>
    </w:p>
    <w:p w14:paraId="1A082D4F" w14:textId="77777777" w:rsidR="0097596F" w:rsidRPr="0097596F" w:rsidRDefault="0097596F" w:rsidP="0097596F">
      <w:pPr>
        <w:pStyle w:val="Default"/>
        <w:ind w:firstLine="709"/>
        <w:jc w:val="right"/>
        <w:rPr>
          <w:noProof/>
          <w:color w:val="auto"/>
          <w:sz w:val="28"/>
          <w:szCs w:val="28"/>
          <w:lang w:val="uz-Latn-UZ"/>
        </w:rPr>
      </w:pPr>
    </w:p>
    <w:p w14:paraId="46BEE353" w14:textId="77777777" w:rsidR="0097596F" w:rsidRPr="0097596F" w:rsidRDefault="0097596F" w:rsidP="0097596F">
      <w:pPr>
        <w:pStyle w:val="Default"/>
        <w:ind w:firstLine="709"/>
        <w:jc w:val="right"/>
        <w:rPr>
          <w:noProof/>
          <w:color w:val="auto"/>
          <w:sz w:val="28"/>
          <w:szCs w:val="28"/>
          <w:lang w:val="uz-Latn-UZ"/>
        </w:rPr>
      </w:pPr>
    </w:p>
    <w:p w14:paraId="2423C6C3" w14:textId="77777777" w:rsidR="0097596F" w:rsidRPr="0097596F" w:rsidRDefault="0097596F" w:rsidP="0097596F">
      <w:pPr>
        <w:pStyle w:val="Default"/>
        <w:ind w:firstLine="709"/>
        <w:jc w:val="right"/>
        <w:rPr>
          <w:noProof/>
          <w:color w:val="auto"/>
          <w:sz w:val="28"/>
          <w:szCs w:val="28"/>
          <w:lang w:val="uz-Latn-UZ"/>
        </w:rPr>
      </w:pPr>
    </w:p>
    <w:p w14:paraId="0B8CF7FE" w14:textId="77777777" w:rsidR="0097596F" w:rsidRPr="0097596F" w:rsidRDefault="0097596F" w:rsidP="0097596F">
      <w:pPr>
        <w:pStyle w:val="Default"/>
        <w:ind w:firstLine="709"/>
        <w:jc w:val="right"/>
        <w:rPr>
          <w:noProof/>
          <w:color w:val="auto"/>
          <w:sz w:val="28"/>
          <w:szCs w:val="28"/>
          <w:lang w:val="uz-Latn-UZ"/>
        </w:rPr>
      </w:pPr>
    </w:p>
    <w:p w14:paraId="3A1273E3" w14:textId="77777777" w:rsidR="0097596F" w:rsidRPr="0097596F" w:rsidRDefault="0097596F" w:rsidP="0097596F">
      <w:pPr>
        <w:pStyle w:val="Default"/>
        <w:ind w:firstLine="709"/>
        <w:jc w:val="right"/>
        <w:rPr>
          <w:noProof/>
          <w:color w:val="auto"/>
          <w:sz w:val="28"/>
          <w:szCs w:val="28"/>
          <w:lang w:val="uz-Latn-UZ"/>
        </w:rPr>
      </w:pPr>
    </w:p>
    <w:p w14:paraId="70F4902C" w14:textId="77777777" w:rsidR="0097596F" w:rsidRDefault="0097596F" w:rsidP="0097596F">
      <w:pPr>
        <w:pStyle w:val="Default"/>
        <w:ind w:firstLine="709"/>
        <w:jc w:val="right"/>
        <w:rPr>
          <w:noProof/>
          <w:color w:val="auto"/>
          <w:sz w:val="28"/>
          <w:szCs w:val="28"/>
          <w:lang w:val="uz-Latn-UZ"/>
        </w:rPr>
      </w:pPr>
    </w:p>
    <w:p w14:paraId="53783169" w14:textId="77777777" w:rsidR="00844DD7" w:rsidRDefault="00844DD7" w:rsidP="0097596F">
      <w:pPr>
        <w:pStyle w:val="Default"/>
        <w:ind w:firstLine="709"/>
        <w:jc w:val="right"/>
        <w:rPr>
          <w:noProof/>
          <w:color w:val="auto"/>
          <w:sz w:val="28"/>
          <w:szCs w:val="28"/>
          <w:lang w:val="uz-Latn-UZ"/>
        </w:rPr>
      </w:pPr>
    </w:p>
    <w:p w14:paraId="08498332" w14:textId="77777777" w:rsidR="00844DD7" w:rsidRDefault="00844DD7" w:rsidP="0097596F">
      <w:pPr>
        <w:pStyle w:val="Default"/>
        <w:ind w:firstLine="709"/>
        <w:jc w:val="right"/>
        <w:rPr>
          <w:noProof/>
          <w:color w:val="auto"/>
          <w:sz w:val="28"/>
          <w:szCs w:val="28"/>
          <w:lang w:val="uz-Latn-UZ"/>
        </w:rPr>
      </w:pPr>
    </w:p>
    <w:p w14:paraId="752D2D60" w14:textId="77777777" w:rsidR="00844DD7" w:rsidRDefault="00844DD7" w:rsidP="0097596F">
      <w:pPr>
        <w:pStyle w:val="Default"/>
        <w:ind w:firstLine="709"/>
        <w:jc w:val="right"/>
        <w:rPr>
          <w:noProof/>
          <w:color w:val="auto"/>
          <w:sz w:val="28"/>
          <w:szCs w:val="28"/>
          <w:lang w:val="uz-Latn-UZ"/>
        </w:rPr>
      </w:pPr>
    </w:p>
    <w:p w14:paraId="72F2F699" w14:textId="77777777" w:rsidR="00844DD7" w:rsidRDefault="00844DD7" w:rsidP="0097596F">
      <w:pPr>
        <w:pStyle w:val="Default"/>
        <w:ind w:firstLine="709"/>
        <w:jc w:val="right"/>
        <w:rPr>
          <w:noProof/>
          <w:color w:val="auto"/>
          <w:sz w:val="28"/>
          <w:szCs w:val="28"/>
          <w:lang w:val="uz-Latn-UZ"/>
        </w:rPr>
      </w:pPr>
    </w:p>
    <w:p w14:paraId="7531E213" w14:textId="77777777" w:rsidR="00844DD7" w:rsidRDefault="00844DD7" w:rsidP="0097596F">
      <w:pPr>
        <w:pStyle w:val="Default"/>
        <w:ind w:firstLine="709"/>
        <w:jc w:val="right"/>
        <w:rPr>
          <w:noProof/>
          <w:color w:val="auto"/>
          <w:sz w:val="28"/>
          <w:szCs w:val="28"/>
          <w:lang w:val="uz-Latn-UZ"/>
        </w:rPr>
      </w:pPr>
    </w:p>
    <w:p w14:paraId="3D2D45AA" w14:textId="77777777" w:rsidR="00844DD7" w:rsidRDefault="00844DD7" w:rsidP="0097596F">
      <w:pPr>
        <w:pStyle w:val="Default"/>
        <w:ind w:firstLine="709"/>
        <w:jc w:val="right"/>
        <w:rPr>
          <w:noProof/>
          <w:color w:val="auto"/>
          <w:sz w:val="28"/>
          <w:szCs w:val="28"/>
          <w:lang w:val="uz-Latn-UZ"/>
        </w:rPr>
      </w:pPr>
    </w:p>
    <w:p w14:paraId="15F8491D" w14:textId="77777777" w:rsidR="00844DD7" w:rsidRDefault="00844DD7" w:rsidP="0097596F">
      <w:pPr>
        <w:pStyle w:val="Default"/>
        <w:ind w:firstLine="709"/>
        <w:jc w:val="right"/>
        <w:rPr>
          <w:noProof/>
          <w:color w:val="auto"/>
          <w:sz w:val="28"/>
          <w:szCs w:val="28"/>
          <w:lang w:val="uz-Latn-UZ"/>
        </w:rPr>
      </w:pPr>
    </w:p>
    <w:p w14:paraId="7DAEC851" w14:textId="77777777" w:rsidR="00844DD7" w:rsidRDefault="00844DD7" w:rsidP="0097596F">
      <w:pPr>
        <w:pStyle w:val="Default"/>
        <w:ind w:firstLine="709"/>
        <w:jc w:val="right"/>
        <w:rPr>
          <w:noProof/>
          <w:color w:val="auto"/>
          <w:sz w:val="28"/>
          <w:szCs w:val="28"/>
          <w:lang w:val="uz-Latn-UZ"/>
        </w:rPr>
      </w:pPr>
    </w:p>
    <w:p w14:paraId="1F362769" w14:textId="77777777" w:rsidR="00844DD7" w:rsidRDefault="00844DD7" w:rsidP="0097596F">
      <w:pPr>
        <w:pStyle w:val="Default"/>
        <w:ind w:firstLine="709"/>
        <w:jc w:val="right"/>
        <w:rPr>
          <w:noProof/>
          <w:color w:val="auto"/>
          <w:sz w:val="28"/>
          <w:szCs w:val="28"/>
          <w:lang w:val="uz-Latn-UZ"/>
        </w:rPr>
      </w:pPr>
    </w:p>
    <w:p w14:paraId="424B370C" w14:textId="77777777" w:rsidR="00844DD7" w:rsidRDefault="00844DD7" w:rsidP="0097596F">
      <w:pPr>
        <w:pStyle w:val="Default"/>
        <w:ind w:firstLine="709"/>
        <w:jc w:val="right"/>
        <w:rPr>
          <w:noProof/>
          <w:color w:val="auto"/>
          <w:sz w:val="28"/>
          <w:szCs w:val="28"/>
          <w:lang w:val="uz-Latn-UZ"/>
        </w:rPr>
      </w:pPr>
    </w:p>
    <w:p w14:paraId="37CB492F" w14:textId="77777777" w:rsidR="00844DD7" w:rsidRDefault="00844DD7" w:rsidP="0097596F">
      <w:pPr>
        <w:pStyle w:val="Default"/>
        <w:ind w:firstLine="709"/>
        <w:jc w:val="right"/>
        <w:rPr>
          <w:noProof/>
          <w:color w:val="auto"/>
          <w:sz w:val="28"/>
          <w:szCs w:val="28"/>
          <w:lang w:val="uz-Latn-UZ"/>
        </w:rPr>
      </w:pPr>
    </w:p>
    <w:p w14:paraId="4132F720" w14:textId="77777777" w:rsidR="00844DD7" w:rsidRDefault="00844DD7" w:rsidP="0097596F">
      <w:pPr>
        <w:pStyle w:val="Default"/>
        <w:ind w:firstLine="709"/>
        <w:jc w:val="right"/>
        <w:rPr>
          <w:noProof/>
          <w:color w:val="auto"/>
          <w:sz w:val="28"/>
          <w:szCs w:val="28"/>
          <w:lang w:val="uz-Latn-UZ"/>
        </w:rPr>
      </w:pPr>
    </w:p>
    <w:p w14:paraId="2AC33720" w14:textId="77777777" w:rsidR="00844DD7" w:rsidRDefault="00844DD7" w:rsidP="0097596F">
      <w:pPr>
        <w:pStyle w:val="Default"/>
        <w:ind w:firstLine="709"/>
        <w:jc w:val="right"/>
        <w:rPr>
          <w:noProof/>
          <w:color w:val="auto"/>
          <w:sz w:val="28"/>
          <w:szCs w:val="28"/>
          <w:lang w:val="uz-Latn-UZ"/>
        </w:rPr>
      </w:pPr>
    </w:p>
    <w:p w14:paraId="4A3A4EA9" w14:textId="77777777" w:rsidR="00844DD7" w:rsidRPr="0097596F" w:rsidRDefault="00844DD7" w:rsidP="0097596F">
      <w:pPr>
        <w:pStyle w:val="Default"/>
        <w:ind w:firstLine="709"/>
        <w:jc w:val="right"/>
        <w:rPr>
          <w:noProof/>
          <w:color w:val="auto"/>
          <w:sz w:val="28"/>
          <w:szCs w:val="28"/>
          <w:lang w:val="uz-Latn-UZ"/>
        </w:rPr>
      </w:pPr>
    </w:p>
    <w:p w14:paraId="714BD77A" w14:textId="77777777" w:rsidR="0097596F" w:rsidRPr="0097596F" w:rsidRDefault="0097596F" w:rsidP="0097596F">
      <w:pPr>
        <w:pStyle w:val="Default"/>
        <w:ind w:firstLine="709"/>
        <w:jc w:val="right"/>
        <w:rPr>
          <w:noProof/>
          <w:color w:val="auto"/>
          <w:sz w:val="28"/>
          <w:szCs w:val="28"/>
          <w:lang w:val="uz-Latn-UZ"/>
        </w:rPr>
      </w:pPr>
    </w:p>
    <w:p w14:paraId="059647F4" w14:textId="77777777" w:rsidR="0097596F" w:rsidRPr="0097596F" w:rsidRDefault="0097596F" w:rsidP="0097596F">
      <w:pPr>
        <w:pStyle w:val="Default"/>
        <w:ind w:firstLine="709"/>
        <w:jc w:val="right"/>
        <w:rPr>
          <w:noProof/>
          <w:color w:val="auto"/>
          <w:sz w:val="28"/>
          <w:szCs w:val="28"/>
          <w:lang w:val="uz-Latn-UZ"/>
        </w:rPr>
      </w:pPr>
    </w:p>
    <w:p w14:paraId="71530D04" w14:textId="77777777" w:rsidR="0097596F" w:rsidRPr="0097596F" w:rsidRDefault="0097596F" w:rsidP="0097596F">
      <w:pPr>
        <w:pStyle w:val="Default"/>
        <w:ind w:firstLine="709"/>
        <w:jc w:val="right"/>
        <w:rPr>
          <w:noProof/>
          <w:color w:val="auto"/>
          <w:sz w:val="28"/>
          <w:szCs w:val="28"/>
          <w:lang w:val="uz-Latn-UZ"/>
        </w:rPr>
      </w:pPr>
    </w:p>
    <w:p w14:paraId="1A274732" w14:textId="77777777" w:rsidR="0097596F" w:rsidRPr="0097596F" w:rsidRDefault="0097596F" w:rsidP="0097596F">
      <w:pPr>
        <w:pStyle w:val="Default"/>
        <w:ind w:firstLine="709"/>
        <w:jc w:val="right"/>
        <w:rPr>
          <w:noProof/>
          <w:color w:val="auto"/>
          <w:sz w:val="28"/>
          <w:szCs w:val="28"/>
          <w:lang w:val="uz-Latn-UZ"/>
        </w:rPr>
      </w:pPr>
    </w:p>
    <w:p w14:paraId="2A7D89C3" w14:textId="77777777" w:rsidR="00844DD7" w:rsidRPr="0097596F" w:rsidRDefault="00844DD7" w:rsidP="00844DD7">
      <w:pPr>
        <w:pStyle w:val="Default"/>
        <w:spacing w:line="276" w:lineRule="auto"/>
        <w:ind w:left="4962"/>
        <w:jc w:val="right"/>
        <w:rPr>
          <w:noProof/>
          <w:color w:val="auto"/>
          <w:lang w:val="uz-Latn-UZ"/>
        </w:rPr>
      </w:pPr>
      <w:r w:rsidRPr="0097596F">
        <w:rPr>
          <w:noProof/>
          <w:color w:val="auto"/>
          <w:lang w:val="uz-Latn-UZ"/>
        </w:rPr>
        <w:lastRenderedPageBreak/>
        <w:t>Mirzo Ulug‘bek nomidagi O‘zbekiston Milliy universitetining Jizzax filiali</w:t>
      </w:r>
      <w:r>
        <w:rPr>
          <w:noProof/>
          <w:color w:val="auto"/>
          <w:lang w:val="uz-Latn-UZ"/>
        </w:rPr>
        <w:t>ning</w:t>
      </w:r>
    </w:p>
    <w:p w14:paraId="2D1AB6B6" w14:textId="77777777" w:rsidR="00844DD7" w:rsidRPr="0097596F" w:rsidRDefault="00844DD7" w:rsidP="00844DD7">
      <w:pPr>
        <w:pStyle w:val="Default"/>
        <w:spacing w:line="276" w:lineRule="auto"/>
        <w:ind w:firstLine="709"/>
        <w:jc w:val="right"/>
        <w:rPr>
          <w:noProof/>
          <w:color w:val="auto"/>
          <w:lang w:val="uz-Latn-UZ"/>
        </w:rPr>
      </w:pPr>
      <w:r w:rsidRPr="0097596F">
        <w:rPr>
          <w:noProof/>
          <w:color w:val="auto"/>
          <w:lang w:val="uz-Latn-UZ"/>
        </w:rPr>
        <w:t xml:space="preserve"> 202</w:t>
      </w:r>
      <w:r>
        <w:rPr>
          <w:noProof/>
          <w:color w:val="auto"/>
          <w:lang w:val="uz-Latn-UZ"/>
        </w:rPr>
        <w:t>6</w:t>
      </w:r>
      <w:r w:rsidRPr="0097596F">
        <w:rPr>
          <w:noProof/>
          <w:color w:val="auto"/>
          <w:lang w:val="uz-Latn-UZ"/>
        </w:rPr>
        <w:t>-yil 2</w:t>
      </w:r>
      <w:r>
        <w:rPr>
          <w:noProof/>
          <w:color w:val="auto"/>
          <w:lang w:val="uz-Latn-UZ"/>
        </w:rPr>
        <w:t>3</w:t>
      </w:r>
      <w:r w:rsidRPr="0097596F">
        <w:rPr>
          <w:noProof/>
          <w:color w:val="auto"/>
          <w:lang w:val="uz-Latn-UZ"/>
        </w:rPr>
        <w:t>-</w:t>
      </w:r>
      <w:r>
        <w:rPr>
          <w:noProof/>
          <w:color w:val="auto"/>
          <w:lang w:val="uz-Latn-UZ"/>
        </w:rPr>
        <w:t>aprel</w:t>
      </w:r>
      <w:r w:rsidRPr="0097596F">
        <w:rPr>
          <w:noProof/>
          <w:color w:val="auto"/>
          <w:lang w:val="uz-Latn-UZ"/>
        </w:rPr>
        <w:t xml:space="preserve">dagi </w:t>
      </w:r>
      <w:r>
        <w:rPr>
          <w:noProof/>
          <w:color w:val="auto"/>
          <w:lang w:val="uz-Latn-UZ"/>
        </w:rPr>
        <w:t>___</w:t>
      </w:r>
      <w:r w:rsidRPr="0097596F">
        <w:rPr>
          <w:noProof/>
          <w:color w:val="auto"/>
          <w:lang w:val="uz-Latn-UZ"/>
        </w:rPr>
        <w:t xml:space="preserve">-sonli buyrug‘iga </w:t>
      </w:r>
    </w:p>
    <w:p w14:paraId="75EDFDC9" w14:textId="77777777" w:rsidR="0097596F" w:rsidRPr="0097596F" w:rsidRDefault="0097596F" w:rsidP="0097596F">
      <w:pPr>
        <w:pStyle w:val="Default"/>
        <w:spacing w:line="276" w:lineRule="auto"/>
        <w:ind w:firstLine="709"/>
        <w:jc w:val="right"/>
        <w:rPr>
          <w:noProof/>
          <w:color w:val="auto"/>
          <w:lang w:val="uz-Latn-UZ"/>
        </w:rPr>
      </w:pPr>
      <w:r w:rsidRPr="0097596F">
        <w:rPr>
          <w:noProof/>
          <w:color w:val="auto"/>
          <w:lang w:val="uz-Latn-UZ"/>
        </w:rPr>
        <w:t>2-ilova</w:t>
      </w:r>
    </w:p>
    <w:p w14:paraId="462E0A9F" w14:textId="77777777" w:rsidR="0097596F" w:rsidRPr="0097596F" w:rsidRDefault="0097596F" w:rsidP="0097596F">
      <w:pPr>
        <w:pStyle w:val="Default"/>
        <w:spacing w:line="276" w:lineRule="auto"/>
        <w:ind w:firstLine="709"/>
        <w:jc w:val="center"/>
        <w:rPr>
          <w:b/>
          <w:bCs/>
          <w:noProof/>
          <w:color w:val="auto"/>
          <w:sz w:val="28"/>
          <w:szCs w:val="28"/>
          <w:lang w:val="uz-Latn-UZ"/>
        </w:rPr>
      </w:pPr>
    </w:p>
    <w:p w14:paraId="6F5A4050" w14:textId="0E6511C2" w:rsidR="0097596F" w:rsidRDefault="00844DD7" w:rsidP="0097596F">
      <w:pPr>
        <w:pStyle w:val="Default"/>
        <w:spacing w:line="276" w:lineRule="auto"/>
        <w:ind w:firstLine="709"/>
        <w:jc w:val="center"/>
        <w:rPr>
          <w:b/>
          <w:bCs/>
          <w:noProof/>
          <w:color w:val="auto"/>
          <w:sz w:val="28"/>
          <w:szCs w:val="28"/>
          <w:lang w:val="uz-Latn-UZ"/>
        </w:rPr>
      </w:pPr>
      <w:r w:rsidRPr="0097596F">
        <w:rPr>
          <w:b/>
          <w:bCs/>
          <w:color w:val="auto"/>
          <w:sz w:val="28"/>
          <w:szCs w:val="28"/>
          <w:lang w:val="uz-Latn-UZ"/>
        </w:rPr>
        <w:t>Mirzo Ulug‘bek nomidagi O‘zbekiston Milliy universitetining Jizzax filial</w:t>
      </w:r>
      <w:r>
        <w:rPr>
          <w:b/>
          <w:bCs/>
          <w:color w:val="auto"/>
          <w:sz w:val="28"/>
          <w:szCs w:val="28"/>
          <w:lang w:val="uz-Latn-UZ"/>
        </w:rPr>
        <w:t>i</w:t>
      </w:r>
      <w:r w:rsidR="0097596F" w:rsidRPr="0097596F">
        <w:rPr>
          <w:b/>
          <w:bCs/>
          <w:noProof/>
          <w:color w:val="auto"/>
          <w:sz w:val="28"/>
          <w:szCs w:val="28"/>
          <w:lang w:val="uz-Latn-UZ"/>
        </w:rPr>
        <w:t xml:space="preserve"> “Registrator ofisi”da xizmatlar ko‘rsatis</w:t>
      </w:r>
      <w:r>
        <w:rPr>
          <w:b/>
          <w:bCs/>
          <w:noProof/>
          <w:color w:val="auto"/>
          <w:sz w:val="28"/>
          <w:szCs w:val="28"/>
          <w:lang w:val="uz-Latn-UZ"/>
        </w:rPr>
        <w:t>h</w:t>
      </w:r>
      <w:r w:rsidR="0097596F" w:rsidRPr="0097596F">
        <w:rPr>
          <w:b/>
          <w:bCs/>
          <w:noProof/>
          <w:color w:val="auto"/>
          <w:sz w:val="28"/>
          <w:szCs w:val="28"/>
          <w:lang w:val="uz-Latn-UZ"/>
        </w:rPr>
        <w:t xml:space="preserve"> uchun sanitariya hamda xizmat ko‘rsatishning</w:t>
      </w:r>
    </w:p>
    <w:p w14:paraId="56641C5A" w14:textId="77777777" w:rsidR="00844DD7" w:rsidRPr="0097596F" w:rsidRDefault="00844DD7" w:rsidP="0097596F">
      <w:pPr>
        <w:pStyle w:val="Default"/>
        <w:spacing w:line="276" w:lineRule="auto"/>
        <w:ind w:firstLine="709"/>
        <w:jc w:val="center"/>
        <w:rPr>
          <w:b/>
          <w:bCs/>
          <w:noProof/>
          <w:color w:val="auto"/>
          <w:sz w:val="28"/>
          <w:szCs w:val="28"/>
          <w:lang w:val="uz-Latn-UZ"/>
        </w:rPr>
      </w:pPr>
    </w:p>
    <w:p w14:paraId="746232FF" w14:textId="77777777" w:rsidR="0097596F" w:rsidRPr="0097596F" w:rsidRDefault="0097596F" w:rsidP="00844DD7">
      <w:pPr>
        <w:pStyle w:val="Default"/>
        <w:spacing w:line="276" w:lineRule="auto"/>
        <w:jc w:val="center"/>
        <w:rPr>
          <w:noProof/>
          <w:color w:val="auto"/>
          <w:sz w:val="28"/>
          <w:szCs w:val="28"/>
          <w:lang w:val="uz-Latn-UZ"/>
        </w:rPr>
      </w:pPr>
      <w:r w:rsidRPr="0097596F">
        <w:rPr>
          <w:b/>
          <w:bCs/>
          <w:noProof/>
          <w:color w:val="auto"/>
          <w:sz w:val="28"/>
          <w:szCs w:val="28"/>
          <w:lang w:val="uz-Latn-UZ"/>
        </w:rPr>
        <w:t>ME’YORIY TALABLARI</w:t>
      </w:r>
    </w:p>
    <w:p w14:paraId="764B5D3D" w14:textId="77777777" w:rsidR="0097596F" w:rsidRPr="0097596F" w:rsidRDefault="0097596F" w:rsidP="0097596F">
      <w:pPr>
        <w:pStyle w:val="Default"/>
        <w:spacing w:line="276" w:lineRule="auto"/>
        <w:ind w:firstLine="709"/>
        <w:jc w:val="center"/>
        <w:rPr>
          <w:b/>
          <w:bCs/>
          <w:noProof/>
          <w:color w:val="auto"/>
          <w:sz w:val="28"/>
          <w:szCs w:val="28"/>
          <w:lang w:val="uz-Latn-UZ"/>
        </w:rPr>
      </w:pPr>
    </w:p>
    <w:p w14:paraId="4444F00F" w14:textId="77777777" w:rsidR="0097596F" w:rsidRPr="0097596F" w:rsidRDefault="0097596F" w:rsidP="0097596F">
      <w:pPr>
        <w:pStyle w:val="Default"/>
        <w:spacing w:line="276" w:lineRule="auto"/>
        <w:ind w:firstLine="709"/>
        <w:jc w:val="center"/>
        <w:rPr>
          <w:noProof/>
          <w:color w:val="auto"/>
          <w:sz w:val="28"/>
          <w:szCs w:val="28"/>
          <w:lang w:val="uz-Latn-UZ"/>
        </w:rPr>
      </w:pPr>
      <w:r w:rsidRPr="0097596F">
        <w:rPr>
          <w:b/>
          <w:bCs/>
          <w:noProof/>
          <w:color w:val="auto"/>
          <w:sz w:val="28"/>
          <w:szCs w:val="28"/>
          <w:lang w:val="uz-Latn-UZ"/>
        </w:rPr>
        <w:t>I. Umumiy qoidalar</w:t>
      </w:r>
    </w:p>
    <w:p w14:paraId="23BA55E1" w14:textId="77777777" w:rsidR="0097596F" w:rsidRPr="0097596F" w:rsidRDefault="0097596F" w:rsidP="0097596F">
      <w:pPr>
        <w:pStyle w:val="Default"/>
        <w:spacing w:line="276" w:lineRule="auto"/>
        <w:ind w:firstLine="709"/>
        <w:rPr>
          <w:noProof/>
          <w:color w:val="auto"/>
          <w:sz w:val="28"/>
          <w:szCs w:val="28"/>
          <w:lang w:val="uz-Latn-UZ"/>
        </w:rPr>
      </w:pPr>
      <w:r w:rsidRPr="0097596F">
        <w:rPr>
          <w:noProof/>
          <w:color w:val="auto"/>
          <w:sz w:val="28"/>
          <w:szCs w:val="28"/>
          <w:lang w:val="uz-Latn-UZ"/>
        </w:rPr>
        <w:t xml:space="preserve">1. Ushbu me’yoriy talablar Oliy ta’lim muassasalarining “Registrator ofisi”da ta’lim xizmatlarini ko‘rsatish uchun sanitariya qoidalari, normalari va xizmat ko‘rsatish me’yorlarini nazarda tutadi. </w:t>
      </w:r>
    </w:p>
    <w:p w14:paraId="3E7D57D4" w14:textId="77777777" w:rsidR="0097596F" w:rsidRPr="0097596F" w:rsidRDefault="0097596F" w:rsidP="0097596F">
      <w:pPr>
        <w:pStyle w:val="Default"/>
        <w:spacing w:line="276" w:lineRule="auto"/>
        <w:ind w:firstLine="709"/>
        <w:rPr>
          <w:noProof/>
          <w:color w:val="auto"/>
          <w:sz w:val="28"/>
          <w:szCs w:val="28"/>
          <w:lang w:val="uz-Latn-UZ"/>
        </w:rPr>
      </w:pPr>
      <w:r w:rsidRPr="0097596F">
        <w:rPr>
          <w:noProof/>
          <w:color w:val="auto"/>
          <w:sz w:val="28"/>
          <w:szCs w:val="28"/>
          <w:lang w:val="uz-Latn-UZ"/>
        </w:rPr>
        <w:t xml:space="preserve">2. Mazkur me’yoriy talablar O‘zbekiston Respublikasi Sanitariya-epidemiologik xizmati qoidalari va me’yorlariga asoslanadi. </w:t>
      </w:r>
    </w:p>
    <w:p w14:paraId="699F379B" w14:textId="77777777" w:rsidR="0097596F" w:rsidRPr="0097596F" w:rsidRDefault="0097596F" w:rsidP="0097596F">
      <w:pPr>
        <w:pStyle w:val="Default"/>
        <w:spacing w:line="276" w:lineRule="auto"/>
        <w:ind w:firstLine="709"/>
        <w:rPr>
          <w:noProof/>
          <w:color w:val="auto"/>
          <w:sz w:val="28"/>
          <w:szCs w:val="28"/>
          <w:lang w:val="uz-Latn-UZ"/>
        </w:rPr>
      </w:pPr>
    </w:p>
    <w:p w14:paraId="1C251C1D" w14:textId="77777777" w:rsidR="0097596F" w:rsidRPr="0097596F" w:rsidRDefault="0097596F" w:rsidP="0097596F">
      <w:pPr>
        <w:pStyle w:val="Default"/>
        <w:spacing w:line="276" w:lineRule="auto"/>
        <w:jc w:val="center"/>
        <w:rPr>
          <w:noProof/>
          <w:color w:val="auto"/>
          <w:sz w:val="28"/>
          <w:szCs w:val="28"/>
          <w:lang w:val="uz-Latn-UZ"/>
        </w:rPr>
      </w:pPr>
      <w:r w:rsidRPr="0097596F">
        <w:rPr>
          <w:b/>
          <w:bCs/>
          <w:noProof/>
          <w:color w:val="auto"/>
          <w:sz w:val="28"/>
          <w:szCs w:val="28"/>
          <w:lang w:val="uz-Latn-UZ"/>
        </w:rPr>
        <w:t>II. Sanitariya qoidalari va normalari</w:t>
      </w:r>
    </w:p>
    <w:p w14:paraId="56B4401A"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3. “Registrator ofisi”ga ajratilgan xona har bir xodim uchun kamida 4-6 kvadrat metr maydonga ega bo‘lishi kerak. </w:t>
      </w:r>
    </w:p>
    <w:p w14:paraId="5C0C0ECB"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4. “Registrator ofisi” xodimlarining ish joyi toza va to‘g‘ri saqlanishi kerak. Stol, kompyuter va ofis uskunalarini muntazam ravishda tozalash majburiydir. </w:t>
      </w:r>
    </w:p>
    <w:p w14:paraId="55A06A6B"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5. Xonalar ochiq va yorqin ranglarda bo‘lishi kerak. Bu xodimlar va tashrif buyuruvchilarning kayfiyatini ko‘tarishga yordam beradi va ish muhitini yanada qulay qiladi. Xonada muhim belgilar va ko‘rsatkichlar joylashtirilishi kerak. Belgilar katta, aniq va oson o‘qiladigan bo‘lishi kerak. </w:t>
      </w:r>
    </w:p>
    <w:p w14:paraId="061F8190"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6. Stollar zamonaviy dizaynda, ergonomik talablar asosida tanlanishi kerak. Stol balandligi odatda 70-75 sm bo‘lishi tavsiya etiladi. Stullar qulay, ergonomik dizaynda bo‘lishi kerak. Ularning balandligi sozlanadigan va orqa tayanchlari bilan ta’minlangan bo‘lishi lozim. </w:t>
      </w:r>
    </w:p>
    <w:p w14:paraId="01BA1A01"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7. Tabiiy yoritish uchun deraza va oynalar yetarli darajada katta va baland bo‘lishi kerak. Derazalar balandligi odatda 1-1.2 metr bo‘lishi kerak. </w:t>
      </w:r>
    </w:p>
    <w:p w14:paraId="5B843DAD"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8. Xonalar tabiiy va sun’iy shamollatish tizimlariga ega bo‘lishi lozim. Havoning yangilanib turishi uchun doimiy ravishda ventilyatsiya amalga oshirilishi kerak. </w:t>
      </w:r>
    </w:p>
    <w:p w14:paraId="7B3F0138"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9. Ish joylari tabiiy va sun’iy yoritish bilan ta’minlanishi kerak. Yoritish normativlarga muvofiq bo‘lishi lozim. </w:t>
      </w:r>
    </w:p>
    <w:p w14:paraId="3B1EBD5A"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10. Xonadagi temperatura 18-22 °C orasida bo‘lishi kerak. </w:t>
      </w:r>
    </w:p>
    <w:p w14:paraId="2552F0DA"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 xml:space="preserve">11. Xonalar muntazam ravishda tozalanishi va dezinfeksiya qilinishi kerak. </w:t>
      </w:r>
    </w:p>
    <w:p w14:paraId="79EE95C9"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lastRenderedPageBreak/>
        <w:t xml:space="preserve">12. Chiqindilar maxsus qoplarda yig‘ilishi va kunlik chiqarilishi lozim. </w:t>
      </w:r>
    </w:p>
    <w:p w14:paraId="50F541DF" w14:textId="77777777" w:rsidR="0097596F" w:rsidRPr="0097596F" w:rsidRDefault="0097596F" w:rsidP="0097596F">
      <w:pPr>
        <w:pStyle w:val="Default"/>
        <w:spacing w:line="276" w:lineRule="auto"/>
        <w:ind w:firstLine="709"/>
        <w:jc w:val="both"/>
        <w:rPr>
          <w:noProof/>
          <w:color w:val="auto"/>
          <w:sz w:val="28"/>
          <w:szCs w:val="28"/>
          <w:lang w:val="uz-Latn-UZ"/>
        </w:rPr>
      </w:pPr>
      <w:r w:rsidRPr="0097596F">
        <w:rPr>
          <w:noProof/>
          <w:color w:val="auto"/>
          <w:sz w:val="28"/>
          <w:szCs w:val="28"/>
          <w:lang w:val="uz-Latn-UZ"/>
        </w:rPr>
        <w:t>13. Hujjatlar toza va sifatli saqlanishi, qog‘oz va hujjatlarga suyuqlik to‘kilishidan saqlanish kerak.</w:t>
      </w:r>
    </w:p>
    <w:p w14:paraId="6BECD99B"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14. Barcha materiallar tasodifan shikastlanish yoki yo‘qotish xavfini kamaytiradigan, tashkil etilgan va osonlik bilan ish uchun qulay bo‘lishi kerak.</w:t>
      </w:r>
    </w:p>
    <w:p w14:paraId="78650817" w14:textId="77777777" w:rsidR="0097596F" w:rsidRPr="0097596F" w:rsidRDefault="0097596F" w:rsidP="0097596F">
      <w:pPr>
        <w:autoSpaceDE w:val="0"/>
        <w:autoSpaceDN w:val="0"/>
        <w:adjustRightInd w:val="0"/>
        <w:spacing w:after="0" w:line="276" w:lineRule="auto"/>
        <w:ind w:firstLine="709"/>
        <w:jc w:val="both"/>
        <w:rPr>
          <w:rFonts w:ascii="Times New Roman" w:hAnsi="Times New Roman" w:cs="Times New Roman"/>
          <w:noProof/>
          <w:sz w:val="28"/>
          <w:szCs w:val="28"/>
          <w:lang w:val="uz-Latn-UZ"/>
        </w:rPr>
      </w:pPr>
    </w:p>
    <w:p w14:paraId="56F45310"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III. Xizmat ko‘rsatish normalari</w:t>
      </w:r>
    </w:p>
    <w:p w14:paraId="76237EA0"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15. “Registrator ofisi”ning ish vaqti dushanbadan jumagacha soat 9:00 dan 17:00 gacha bo‘lib, ish kunlari davomida xodimlar talabalarga belgilangan vaqtda xizmat ko‘rsatishlari kerak.</w:t>
      </w:r>
    </w:p>
    <w:p w14:paraId="4ABDBCF5"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16. Xodimlar O‘zbekiston Respublikasi Mehnat kodeksi talablariga rioya qilgan holda ishlashi kerak. Ish vaqti davomida xodimlar 1 soatlik tushlik tanaffusiga ega bo‘lishi lozim.</w:t>
      </w:r>
    </w:p>
    <w:p w14:paraId="6C06CE28"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17. Xodimlar belgilangan mehnat sharoitlariga rioya qilishlari, mehnat xavfsizligi va sanitariya-gigiyena qoidalariga amal qilishlari shart.</w:t>
      </w:r>
    </w:p>
    <w:p w14:paraId="5C1FB57D"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4782580C"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IV. Xizmat ko‘rsatish me’yorlari</w:t>
      </w:r>
    </w:p>
    <w:p w14:paraId="6E78A3D1"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18. “Registrator ofisi” bir vaqtda o‘rtacha 8-10 talabaga xizmat ko‘rsatishi mumkin.</w:t>
      </w:r>
    </w:p>
    <w:p w14:paraId="25317280"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19. Navbat tizimi joriy etilishi kerak (elektron yoki oddiy).</w:t>
      </w:r>
    </w:p>
    <w:p w14:paraId="75026FCA"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20. Xodimlar talabalar bilan muloqotda professional va xushmuomala bo‘lishlari hamda odob-axloq qoidalariga rioya qilishlari lozim.</w:t>
      </w:r>
    </w:p>
    <w:p w14:paraId="798789AC"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21. Barcha sohovlar va murojaatlar 3 ish kuni ichida ko‘rib chiqilishi kerak.</w:t>
      </w:r>
    </w:p>
    <w:p w14:paraId="5FB97DE6"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22. Bir talabaga xizmat kohsatishning o‘rtacha vaqti 10-15 daqiqa orasida bo‘lishi kerak. Bu vaqt ichida barcha zarur hujjatlar tayyorlanishi va ma’lumotlar taqdim etilishi lozim.</w:t>
      </w:r>
    </w:p>
    <w:p w14:paraId="6A1FC87A"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23. Xodimlar har bir talabaga individual yondashuv asosida savollariga javob berishi va kerakli yordamni taqdim etishi kerak.</w:t>
      </w:r>
    </w:p>
    <w:p w14:paraId="605AEE0C"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24. Har bir xizmat kohsatish jarayoni sifatli va samarali amalga oshirilishi kerak. Xizmat sifati doimiy ravishda monitoring qilinishi va tahlil qilinishi lozim.</w:t>
      </w:r>
    </w:p>
    <w:p w14:paraId="1B6B3A9F"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7BB4ADB1"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V. Texnik jihozlar uchun me’yorlar</w:t>
      </w:r>
    </w:p>
    <w:p w14:paraId="5D784786"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25. Zamonaviy kompyuter va printerlar bilan ta’minlangan bo‘lishi kerak.</w:t>
      </w:r>
    </w:p>
    <w:p w14:paraId="6A5CD2FE"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26. Internet tezligi kamida 50 Mbit/s bo‘lishi kerak.</w:t>
      </w:r>
    </w:p>
    <w:p w14:paraId="06174905"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27. Ma’lumotlar bazasi va arxiv tizimi muntazam yangilanib turishi lozim.</w:t>
      </w:r>
    </w:p>
    <w:p w14:paraId="46590A20"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28. Texnik jihozlarning (kompyuterlar, printerlar va boshqalar) ishlash holatini muntazam tekshirish va samarali ishlashini ta’minlash lozim.</w:t>
      </w:r>
    </w:p>
    <w:p w14:paraId="60E64823"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29. Talabalar uchun qulay kutish joylari (kutish zallari, qulay stullar, suv dispenserlari)ni ta’minlash kerak.</w:t>
      </w:r>
    </w:p>
    <w:p w14:paraId="7D6A50BC"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72A83D52"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VI. Maxfiylik va ma’lumotlar xavfsizligi</w:t>
      </w:r>
    </w:p>
    <w:p w14:paraId="3B456AE6"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30. Xodimlar talabalar haqidagi ma’lumotlarni maxfiy saqlashlari va uchinchi shaxslarga oshkor qilmasliklari kerak.</w:t>
      </w:r>
    </w:p>
    <w:p w14:paraId="7122D9FC"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lastRenderedPageBreak/>
        <w:t>31. Kompyuter va boshqa jihozlarga kirish parollar yoki boshqa autentifikatsiya vositalari bilan himoyalangan bo‘lishi kerak.</w:t>
      </w:r>
    </w:p>
    <w:p w14:paraId="61118FFB"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p>
    <w:p w14:paraId="79CD7EB3"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32. Elektron hujjatlar xavfsiz saqlanishi va maxfiy ma’lumotlarning himoyasi ta’minlanishi kerak.</w:t>
      </w:r>
    </w:p>
    <w:p w14:paraId="5B829628"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3BC7638F"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VII. Favqulodda holatlar uchun choralar</w:t>
      </w:r>
    </w:p>
    <w:p w14:paraId="6B43356B"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0C654D39"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33. Xodimlar favqulodda vaziyatlar (yong‘in, tabiiy ofatlar va boshqalar)da qanday harakat qilishlari kerakligi haqida yo‘riqnomalarni bilishlari va amalda qo‘llay olishlari lozim.</w:t>
      </w:r>
    </w:p>
    <w:p w14:paraId="25504738"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34. Ofisda birinchi yordam to‘plami bo‘lishi kerak. Xodimlar oddiy tibbiy yordam ko‘rsatish qoidalarini bilishlari kerak.</w:t>
      </w:r>
    </w:p>
    <w:p w14:paraId="13C8FC13"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35. Favqulodda holatlar uchun birinchi tibbiy yordam qutisi mavjud bo‘lish kerak.</w:t>
      </w:r>
    </w:p>
    <w:p w14:paraId="207B1861"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36. Xodimlarni birinchi tibbiy yordam ko‘rsatish qoidalari bilan tanishtirish lozim.</w:t>
      </w:r>
    </w:p>
    <w:p w14:paraId="2D6312E9"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37. Xavfsizlik texnikasi qoidalariga rioya qilinishini muntazam ravishda nazorat qilib borish kerak.</w:t>
      </w:r>
    </w:p>
    <w:p w14:paraId="4CD94E09"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47937D7F"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VIII. “Registrator ofisi” filiallarini tashkil etish</w:t>
      </w:r>
    </w:p>
    <w:p w14:paraId="00423CE5"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38. Oliy ta’lim muassasalarining turli hududlarda joylashgan bir nechta binolarida “Registrator ofisi”ning filiallari tashkil etilishi mumkin.</w:t>
      </w:r>
    </w:p>
    <w:p w14:paraId="0826C2CF"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39. Filiallar tashkil etish orqali har bir hududdagi talabalar uchun qulay va tezkor xizmat ko‘rsatish imkoniyati yaratiladi.</w:t>
      </w:r>
    </w:p>
    <w:p w14:paraId="520C39B8"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40. Filiallar asosiy “Registrator ofisi” bilan bir xil sanitariya qoidalari va xizmat ko‘rsatish me’yorlariga rioya qilishlari shart.</w:t>
      </w:r>
    </w:p>
    <w:p w14:paraId="3A0F2ABE"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41. Har bir filialda zamonaviy kompyuter va boshqa zarur texnik jihozlar mavjud bo‘lishi lozim.</w:t>
      </w:r>
    </w:p>
    <w:p w14:paraId="72E77C95"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42. Filiallar talabalarni ro‘yxatga olish, hujjatlarni qabul qilish, ma’lumotlarni yangilash va boshqa registratsiya xizmatlarini to‘liq amalga oshirish imkoniyatiga ega bodishi kerak.</w:t>
      </w:r>
    </w:p>
    <w:p w14:paraId="35A35DDC"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43. Filial xodimlari asosiy ofis xodimlari kabi malakali va professional bo‘lishlari lozim.</w:t>
      </w:r>
    </w:p>
    <w:p w14:paraId="575492F8"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44. Oliy ta’lim muassasasi rahbariyati tomonidan filial tashkil etish to‘g‘risida qaror qabul qilinadi.</w:t>
      </w:r>
    </w:p>
    <w:p w14:paraId="629709F6" w14:textId="77777777" w:rsidR="0097596F" w:rsidRPr="0097596F" w:rsidRDefault="0097596F" w:rsidP="0097596F">
      <w:pPr>
        <w:autoSpaceDE w:val="0"/>
        <w:autoSpaceDN w:val="0"/>
        <w:adjustRightInd w:val="0"/>
        <w:spacing w:after="0" w:line="240" w:lineRule="auto"/>
        <w:ind w:firstLine="709"/>
        <w:jc w:val="both"/>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45. Filiallar ishga tushgach, ular faoliyatini muntazam ravishda nazorat qilish va baholash amalga oshiriladi.</w:t>
      </w:r>
    </w:p>
    <w:p w14:paraId="57660259"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p>
    <w:p w14:paraId="7F750451" w14:textId="77777777" w:rsidR="0097596F" w:rsidRPr="0097596F" w:rsidRDefault="0097596F" w:rsidP="0097596F">
      <w:pPr>
        <w:autoSpaceDE w:val="0"/>
        <w:autoSpaceDN w:val="0"/>
        <w:adjustRightInd w:val="0"/>
        <w:spacing w:after="0" w:line="240" w:lineRule="auto"/>
        <w:jc w:val="center"/>
        <w:rPr>
          <w:rFonts w:ascii="Times New Roman" w:hAnsi="Times New Roman" w:cs="Times New Roman"/>
          <w:noProof/>
          <w:sz w:val="28"/>
          <w:szCs w:val="28"/>
          <w:lang w:val="uz-Latn-UZ"/>
        </w:rPr>
      </w:pPr>
      <w:r w:rsidRPr="0097596F">
        <w:rPr>
          <w:rFonts w:ascii="Times New Roman" w:hAnsi="Times New Roman" w:cs="Times New Roman"/>
          <w:b/>
          <w:bCs/>
          <w:noProof/>
          <w:sz w:val="28"/>
          <w:szCs w:val="28"/>
          <w:lang w:val="uz-Latn-UZ"/>
        </w:rPr>
        <w:t>IX. Xodimlarni o‘qitish va malakasini oshirish</w:t>
      </w:r>
    </w:p>
    <w:p w14:paraId="47339E85"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46. Xodimlar sanitariya qoidalari, gigiyena talablariga rioya qilish va xizmat ko‘rsatish me’yorlari bo‘yicha muntazam qayta o‘qitilishi kerak.</w:t>
      </w:r>
    </w:p>
    <w:p w14:paraId="22554157" w14:textId="77777777" w:rsidR="0097596F" w:rsidRPr="0097596F" w:rsidRDefault="0097596F" w:rsidP="0097596F">
      <w:pPr>
        <w:autoSpaceDE w:val="0"/>
        <w:autoSpaceDN w:val="0"/>
        <w:adjustRightInd w:val="0"/>
        <w:spacing w:after="0" w:line="240" w:lineRule="auto"/>
        <w:ind w:firstLine="709"/>
        <w:rPr>
          <w:rFonts w:ascii="Times New Roman" w:hAnsi="Times New Roman" w:cs="Times New Roman"/>
          <w:noProof/>
          <w:sz w:val="28"/>
          <w:szCs w:val="28"/>
          <w:lang w:val="uz-Latn-UZ"/>
        </w:rPr>
      </w:pPr>
      <w:r w:rsidRPr="0097596F">
        <w:rPr>
          <w:rFonts w:ascii="Times New Roman" w:hAnsi="Times New Roman" w:cs="Times New Roman"/>
          <w:noProof/>
          <w:sz w:val="28"/>
          <w:szCs w:val="28"/>
          <w:lang w:val="uz-Latn-UZ"/>
        </w:rPr>
        <w:t>47. Xodimlar uchun malaka oshirish kurslari tashkil etilishi va xodimlar ularda ishtirok etishlari kerak.</w:t>
      </w:r>
    </w:p>
    <w:p w14:paraId="2D64A0DD" w14:textId="77777777" w:rsidR="0097596F" w:rsidRPr="0097596F" w:rsidRDefault="0097596F" w:rsidP="00024850">
      <w:pPr>
        <w:spacing w:after="0" w:line="240" w:lineRule="auto"/>
        <w:ind w:firstLine="708"/>
        <w:jc w:val="both"/>
        <w:rPr>
          <w:rFonts w:ascii="Times New Roman" w:hAnsi="Times New Roman" w:cs="Times New Roman"/>
          <w:sz w:val="28"/>
          <w:szCs w:val="28"/>
          <w:lang w:val="uz-Latn-UZ"/>
        </w:rPr>
      </w:pPr>
    </w:p>
    <w:sectPr w:rsidR="0097596F" w:rsidRPr="009759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32F"/>
    <w:multiLevelType w:val="hybridMultilevel"/>
    <w:tmpl w:val="90FECBA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3EB6F7B"/>
    <w:multiLevelType w:val="multilevel"/>
    <w:tmpl w:val="05A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43252"/>
    <w:multiLevelType w:val="multilevel"/>
    <w:tmpl w:val="54D49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A2495"/>
    <w:multiLevelType w:val="multilevel"/>
    <w:tmpl w:val="1F5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5058F"/>
    <w:multiLevelType w:val="multilevel"/>
    <w:tmpl w:val="F280A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41CF3"/>
    <w:multiLevelType w:val="multilevel"/>
    <w:tmpl w:val="A10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928DE"/>
    <w:multiLevelType w:val="multilevel"/>
    <w:tmpl w:val="3420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22D53"/>
    <w:multiLevelType w:val="multilevel"/>
    <w:tmpl w:val="ED0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560D3"/>
    <w:multiLevelType w:val="multilevel"/>
    <w:tmpl w:val="844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790125">
    <w:abstractNumId w:val="3"/>
  </w:num>
  <w:num w:numId="2" w16cid:durableId="109058535">
    <w:abstractNumId w:val="1"/>
  </w:num>
  <w:num w:numId="3" w16cid:durableId="1748768203">
    <w:abstractNumId w:val="7"/>
  </w:num>
  <w:num w:numId="4" w16cid:durableId="1044984182">
    <w:abstractNumId w:val="5"/>
  </w:num>
  <w:num w:numId="5" w16cid:durableId="696321710">
    <w:abstractNumId w:val="6"/>
  </w:num>
  <w:num w:numId="6" w16cid:durableId="1901669674">
    <w:abstractNumId w:val="2"/>
  </w:num>
  <w:num w:numId="7" w16cid:durableId="317729038">
    <w:abstractNumId w:val="8"/>
  </w:num>
  <w:num w:numId="8" w16cid:durableId="999237587">
    <w:abstractNumId w:val="4"/>
  </w:num>
  <w:num w:numId="9" w16cid:durableId="52024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99"/>
    <w:rsid w:val="00024850"/>
    <w:rsid w:val="00041571"/>
    <w:rsid w:val="000501EA"/>
    <w:rsid w:val="00313399"/>
    <w:rsid w:val="00366047"/>
    <w:rsid w:val="00530E57"/>
    <w:rsid w:val="00770AA0"/>
    <w:rsid w:val="007C3189"/>
    <w:rsid w:val="00843443"/>
    <w:rsid w:val="00844DD7"/>
    <w:rsid w:val="0097596F"/>
    <w:rsid w:val="00A05015"/>
    <w:rsid w:val="00B055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8BE89"/>
  <w15:chartTrackingRefBased/>
  <w15:docId w15:val="{256A9963-861E-49D5-AEAE-6584F110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99"/>
    <w:rPr>
      <w:rFonts w:eastAsiaTheme="majorEastAsia" w:cstheme="majorBidi"/>
      <w:color w:val="272727" w:themeColor="text1" w:themeTint="D8"/>
    </w:rPr>
  </w:style>
  <w:style w:type="paragraph" w:styleId="Title">
    <w:name w:val="Title"/>
    <w:basedOn w:val="Normal"/>
    <w:next w:val="Normal"/>
    <w:link w:val="TitleChar"/>
    <w:uiPriority w:val="10"/>
    <w:qFormat/>
    <w:rsid w:val="0031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99"/>
    <w:pPr>
      <w:spacing w:before="160"/>
      <w:jc w:val="center"/>
    </w:pPr>
    <w:rPr>
      <w:i/>
      <w:iCs/>
      <w:color w:val="404040" w:themeColor="text1" w:themeTint="BF"/>
    </w:rPr>
  </w:style>
  <w:style w:type="character" w:customStyle="1" w:styleId="QuoteChar">
    <w:name w:val="Quote Char"/>
    <w:basedOn w:val="DefaultParagraphFont"/>
    <w:link w:val="Quote"/>
    <w:uiPriority w:val="29"/>
    <w:rsid w:val="00313399"/>
    <w:rPr>
      <w:i/>
      <w:iCs/>
      <w:color w:val="404040" w:themeColor="text1" w:themeTint="BF"/>
    </w:rPr>
  </w:style>
  <w:style w:type="paragraph" w:styleId="ListParagraph">
    <w:name w:val="List Paragraph"/>
    <w:basedOn w:val="Normal"/>
    <w:uiPriority w:val="34"/>
    <w:qFormat/>
    <w:rsid w:val="00313399"/>
    <w:pPr>
      <w:ind w:left="720"/>
      <w:contextualSpacing/>
    </w:pPr>
  </w:style>
  <w:style w:type="character" w:styleId="IntenseEmphasis">
    <w:name w:val="Intense Emphasis"/>
    <w:basedOn w:val="DefaultParagraphFont"/>
    <w:uiPriority w:val="21"/>
    <w:qFormat/>
    <w:rsid w:val="00313399"/>
    <w:rPr>
      <w:i/>
      <w:iCs/>
      <w:color w:val="2F5496" w:themeColor="accent1" w:themeShade="BF"/>
    </w:rPr>
  </w:style>
  <w:style w:type="paragraph" w:styleId="IntenseQuote">
    <w:name w:val="Intense Quote"/>
    <w:basedOn w:val="Normal"/>
    <w:next w:val="Normal"/>
    <w:link w:val="IntenseQuoteChar"/>
    <w:uiPriority w:val="30"/>
    <w:qFormat/>
    <w:rsid w:val="00313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399"/>
    <w:rPr>
      <w:i/>
      <w:iCs/>
      <w:color w:val="2F5496" w:themeColor="accent1" w:themeShade="BF"/>
    </w:rPr>
  </w:style>
  <w:style w:type="character" w:styleId="IntenseReference">
    <w:name w:val="Intense Reference"/>
    <w:basedOn w:val="DefaultParagraphFont"/>
    <w:uiPriority w:val="32"/>
    <w:qFormat/>
    <w:rsid w:val="00313399"/>
    <w:rPr>
      <w:b/>
      <w:bCs/>
      <w:smallCaps/>
      <w:color w:val="2F5496" w:themeColor="accent1" w:themeShade="BF"/>
      <w:spacing w:val="5"/>
    </w:rPr>
  </w:style>
  <w:style w:type="paragraph" w:customStyle="1" w:styleId="Default">
    <w:name w:val="Default"/>
    <w:rsid w:val="0097596F"/>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17</Pages>
  <Words>5140</Words>
  <Characters>29302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Qayumov Oybek</dc:creator>
  <cp:keywords/>
  <dc:description/>
  <cp:lastModifiedBy>Qayumov Oybek</cp:lastModifiedBy>
  <cp:revision>3</cp:revision>
  <dcterms:created xsi:type="dcterms:W3CDTF">2026-04-23T08:47:00Z</dcterms:created>
  <dcterms:modified xsi:type="dcterms:W3CDTF">2026-04-23T10:51:00Z</dcterms:modified>
</cp:coreProperties>
</file>