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Section 4: Machine Translation (MT) Experiment</w:t>
      </w:r>
    </w:p>
    <w:p>
      <w:pPr>
        <w:spacing w:before="40" w:after="320"/>
        <w:jc w:val="center"/>
      </w:pPr>
      <w:r>
        <w:rPr>
          <w:rFonts w:ascii="Times New Roman" w:hAnsi="Times New Roman"/>
          <w:b w:val="0"/>
          <w:sz w:val="22"/>
        </w:rPr>
        <w:t>CSE 6213 – Natural Language Processing | United International University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4.1  Introduction</w:t>
      </w:r>
    </w:p>
    <w:p>
      <w:pPr>
        <w:spacing w:after="120" w:before="40"/>
        <w:jc w:val="both"/>
      </w:pPr>
      <w:r>
        <w:rPr>
          <w:rFonts w:ascii="Times New Roman" w:hAnsi="Times New Roman"/>
          <w:i w:val="0"/>
          <w:sz w:val="24"/>
        </w:rPr>
        <w:t>Machine Translation (MT) is the task of automatically converting text from one natural language into another. Recent advances in neural machine translation — particularly transformer-based models — have produced systems that can match human translation quality for high-resource language pairs. However, Bangla–Hindi and Bangla–English pairs remain challenging due to limited parallel corpora.</w:t>
      </w:r>
    </w:p>
    <w:p>
      <w:pPr>
        <w:spacing w:after="120" w:before="40"/>
        <w:jc w:val="both"/>
      </w:pPr>
      <w:r>
        <w:rPr>
          <w:rFonts w:ascii="Times New Roman" w:hAnsi="Times New Roman"/>
          <w:i w:val="0"/>
          <w:sz w:val="24"/>
        </w:rPr>
        <w:t>In this experiment, we tested three freely available MT tools across five translation directions: English→Bangla, Bangla→English, Hindi→English, English→Hindi, and Bangla→Hindi. We evaluated translation quality using round-trip accuracy (RT): translate the source sentence into the target language, then translate the result back into the source language, and measure word overlap between the original and the back-translation. This metric is imperfect — a translation can be correct yet produce a different back-translation — but it provides a useful signal without requiring human annotators.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4.2  Tools Selected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NLLB-200 (Meta AI): The 'No Language Left Behind' distilled 600M model, a fully offline HuggingFace model covering 200 languages including Bangla (ben_Beng), Hindi (hin_Deva), and English (eng_Latn). Language pairs are specified using FLORES-200 language codes.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Helsinki-NLP opus-mt-mul-en + opus-mt-en-mul: A pair of multilingual translation models from the Helsinki-NLP group. opus-mt-mul-en translates from any supported language to English (auto-detects source). opus-mt-en-mul translates from English to any supported target language using a target tag (&gt;&gt;ben&lt;&lt; for Bangla, &gt;&gt;hin&lt;&lt; for Hindi). Bangla→Hindi is handled via a two-step pivot through English.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Argos Translate: A fully offline open-source MT system based on OpenNMT. It supports language-specific model packages. We installed en↔hi packages; Bangla was not supported in the stable package set at the time of the experiment.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1584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Model Size</w:t>
            </w:r>
          </w:p>
        </w:tc>
        <w:tc>
          <w:tcPr>
            <w:tcW w:type="dxa" w:w="1008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EN↔BN</w:t>
            </w:r>
          </w:p>
        </w:tc>
        <w:tc>
          <w:tcPr>
            <w:tcW w:type="dxa" w:w="1008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EN↔HI</w:t>
            </w:r>
          </w:p>
        </w:tc>
        <w:tc>
          <w:tcPr>
            <w:tcW w:type="dxa" w:w="2016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BN↔HI</w:t>
            </w:r>
          </w:p>
        </w:tc>
        <w:tc>
          <w:tcPr>
            <w:tcW w:type="dxa" w:w="1152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Offline?</w:t>
            </w:r>
          </w:p>
        </w:tc>
      </w:tr>
      <w:tr>
        <w:tc>
          <w:tcPr>
            <w:tcW w:type="dxa" w:w="2880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NLLB-200 (distilled-600M)</w:t>
            </w:r>
          </w:p>
        </w:tc>
        <w:tc>
          <w:tcPr>
            <w:tcW w:type="dxa" w:w="1584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~1.2 GB</w:t>
            </w:r>
          </w:p>
        </w:tc>
        <w:tc>
          <w:tcPr>
            <w:tcW w:type="dxa" w:w="1008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1008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2016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Yes (direct)</w:t>
            </w:r>
          </w:p>
        </w:tc>
        <w:tc>
          <w:tcPr>
            <w:tcW w:type="dxa" w:w="115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Helsinki opus-mt-mul-en/en-mul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~310 MB × 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Via pivot (BN→EN→HI)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</w:tr>
      <w:tr>
        <w:tc>
          <w:tcPr>
            <w:tcW w:type="dxa" w:w="2880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Argos Translate</w:t>
            </w:r>
          </w:p>
        </w:tc>
        <w:tc>
          <w:tcPr>
            <w:tcW w:type="dxa" w:w="1584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varies per pair</w:t>
            </w:r>
          </w:p>
        </w:tc>
        <w:tc>
          <w:tcPr>
            <w:tcW w:type="dxa" w:w="1008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EN→BN: broken*</w:t>
            </w:r>
          </w:p>
        </w:tc>
        <w:tc>
          <w:tcPr>
            <w:tcW w:type="dxa" w:w="1008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2016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No package</w:t>
            </w:r>
          </w:p>
        </w:tc>
        <w:tc>
          <w:tcPr>
            <w:tcW w:type="dxa" w:w="115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/>
          <w:i/>
          <w:sz w:val="20"/>
        </w:rPr>
        <w:t>Table 4.1 – MT tools coverage (* Argos Bangla source: KeyError in Stanza tokenizer)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4.3  Dataset</w:t>
      </w:r>
    </w:p>
    <w:p>
      <w:pPr>
        <w:spacing w:after="120" w:before="40"/>
        <w:jc w:val="both"/>
      </w:pPr>
      <w:r>
        <w:rPr>
          <w:rFonts w:ascii="Times New Roman" w:hAnsi="Times New Roman"/>
          <w:i w:val="0"/>
          <w:sz w:val="24"/>
        </w:rPr>
        <w:t>We selected five sentences that together cover all five translation directions and a range of complexity, from simple factual statements to longer domain-specific text: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ID</w:t>
            </w:r>
          </w:p>
        </w:tc>
        <w:tc>
          <w:tcPr>
            <w:tcW w:type="dxa" w:w="1440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Direction</w:t>
            </w:r>
          </w:p>
        </w:tc>
        <w:tc>
          <w:tcPr>
            <w:tcW w:type="dxa" w:w="1728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Source Language</w:t>
            </w:r>
          </w:p>
        </w:tc>
        <w:tc>
          <w:tcPr>
            <w:tcW w:type="dxa" w:w="5040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Source Text</w:t>
            </w:r>
          </w:p>
        </w:tc>
      </w:tr>
      <w:tr>
        <w:tc>
          <w:tcPr>
            <w:tcW w:type="dxa" w:w="720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P1</w:t>
            </w:r>
          </w:p>
        </w:tc>
        <w:tc>
          <w:tcPr>
            <w:tcW w:type="dxa" w:w="144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EN→BN</w:t>
            </w:r>
          </w:p>
        </w:tc>
        <w:tc>
          <w:tcPr>
            <w:tcW w:type="dxa" w:w="1728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English</w:t>
            </w:r>
          </w:p>
        </w:tc>
        <w:tc>
          <w:tcPr>
            <w:tcW w:type="dxa" w:w="504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Artificial intelligence is transforming every aspect of modern society...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P2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BN→EN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Bangla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বাংলাদেশ দক্ষিণ এশিয়ার একটি উন্নয়নশীল দেশ।</w:t>
            </w:r>
          </w:p>
        </w:tc>
      </w:tr>
      <w:tr>
        <w:tc>
          <w:tcPr>
            <w:tcW w:type="dxa" w:w="720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P3</w:t>
            </w:r>
          </w:p>
        </w:tc>
        <w:tc>
          <w:tcPr>
            <w:tcW w:type="dxa" w:w="144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HI→EN</w:t>
            </w:r>
          </w:p>
        </w:tc>
        <w:tc>
          <w:tcPr>
            <w:tcW w:type="dxa" w:w="1728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Hindi</w:t>
            </w:r>
          </w:p>
        </w:tc>
        <w:tc>
          <w:tcPr>
            <w:tcW w:type="dxa" w:w="504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भारत एक विविधताओं से भरा लोकतांत्रिक देश है।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P4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EN→HI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English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Natural language processing enables computers to understand human language.</w:t>
            </w:r>
          </w:p>
        </w:tc>
      </w:tr>
      <w:tr>
        <w:tc>
          <w:tcPr>
            <w:tcW w:type="dxa" w:w="720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P5</w:t>
            </w:r>
          </w:p>
        </w:tc>
        <w:tc>
          <w:tcPr>
            <w:tcW w:type="dxa" w:w="144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BN→HI</w:t>
              <w:br/>
              <w:t>(pivot)</w:t>
            </w:r>
          </w:p>
        </w:tc>
        <w:tc>
          <w:tcPr>
            <w:tcW w:type="dxa" w:w="1728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Bangla</w:t>
            </w:r>
          </w:p>
        </w:tc>
        <w:tc>
          <w:tcPr>
            <w:tcW w:type="dxa" w:w="504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বাংলাদেশের রাজধানী ঢাকা একটি ব্যস্ত মহানগরী।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/>
          <w:i/>
          <w:sz w:val="20"/>
        </w:rPr>
        <w:t>Table 4.2 – MT source sentences by direction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4.4  Experimental Results</w:t>
      </w:r>
    </w:p>
    <w:p>
      <w:pPr>
        <w:spacing w:after="120" w:before="40"/>
        <w:jc w:val="both"/>
      </w:pPr>
      <w:r>
        <w:rPr>
          <w:rFonts w:ascii="Times New Roman" w:hAnsi="Times New Roman"/>
          <w:i w:val="0"/>
          <w:sz w:val="24"/>
        </w:rPr>
        <w:t>Table 4.3 shows round-trip accuracy for each tool on each translation pair.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ID</w:t>
            </w:r>
          </w:p>
        </w:tc>
        <w:tc>
          <w:tcPr>
            <w:tcW w:type="dxa" w:w="1440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Direction</w:t>
            </w:r>
          </w:p>
        </w:tc>
        <w:tc>
          <w:tcPr>
            <w:tcW w:type="dxa" w:w="1872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NLLB-200 RT%</w:t>
            </w:r>
          </w:p>
        </w:tc>
        <w:tc>
          <w:tcPr>
            <w:tcW w:type="dxa" w:w="2160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Helsinki RT%</w:t>
            </w:r>
          </w:p>
        </w:tc>
        <w:tc>
          <w:tcPr>
            <w:tcW w:type="dxa" w:w="1440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Argos RT%</w:t>
            </w:r>
          </w:p>
        </w:tc>
      </w:tr>
      <w:tr>
        <w:tc>
          <w:tcPr>
            <w:tcW w:type="dxa" w:w="720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P1</w:t>
            </w:r>
          </w:p>
        </w:tc>
        <w:tc>
          <w:tcPr>
            <w:tcW w:type="dxa" w:w="144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EN→BN</w:t>
            </w:r>
          </w:p>
        </w:tc>
        <w:tc>
          <w:tcPr>
            <w:tcW w:type="dxa" w:w="187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85.7%</w:t>
            </w:r>
          </w:p>
        </w:tc>
        <w:tc>
          <w:tcPr>
            <w:tcW w:type="dxa" w:w="216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33.3%</w:t>
            </w:r>
          </w:p>
        </w:tc>
        <w:tc>
          <w:tcPr>
            <w:tcW w:type="dxa" w:w="144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N/A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P2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BN→EN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100.0%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66.7%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N/A*</w:t>
            </w:r>
          </w:p>
        </w:tc>
      </w:tr>
      <w:tr>
        <w:tc>
          <w:tcPr>
            <w:tcW w:type="dxa" w:w="720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P3</w:t>
            </w:r>
          </w:p>
        </w:tc>
        <w:tc>
          <w:tcPr>
            <w:tcW w:type="dxa" w:w="144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HI→EN</w:t>
            </w:r>
          </w:p>
        </w:tc>
        <w:tc>
          <w:tcPr>
            <w:tcW w:type="dxa" w:w="187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100.0%</w:t>
            </w:r>
          </w:p>
        </w:tc>
        <w:tc>
          <w:tcPr>
            <w:tcW w:type="dxa" w:w="216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25.0%</w:t>
            </w:r>
          </w:p>
        </w:tc>
        <w:tc>
          <w:tcPr>
            <w:tcW w:type="dxa" w:w="144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P4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EN→HI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100.0%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100.0%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92.9%</w:t>
            </w:r>
          </w:p>
        </w:tc>
      </w:tr>
      <w:tr>
        <w:tc>
          <w:tcPr>
            <w:tcW w:type="dxa" w:w="720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P5</w:t>
            </w:r>
          </w:p>
        </w:tc>
        <w:tc>
          <w:tcPr>
            <w:tcW w:type="dxa" w:w="144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BN→HI</w:t>
            </w:r>
          </w:p>
        </w:tc>
        <w:tc>
          <w:tcPr>
            <w:tcW w:type="dxa" w:w="187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100.0%</w:t>
            </w:r>
          </w:p>
        </w:tc>
        <w:tc>
          <w:tcPr>
            <w:tcW w:type="dxa" w:w="216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33.3% (pivot)</w:t>
            </w:r>
          </w:p>
        </w:tc>
        <w:tc>
          <w:tcPr>
            <w:tcW w:type="dxa" w:w="1440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N/A†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/>
          <w:i/>
          <w:sz w:val="20"/>
        </w:rPr>
        <w:t>Table 4.3 – Round-trip accuracy by tool (* Argos BN tokenizer bug; † no BN↔HI package)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4.5  Detailed Translation Outputs</w:t>
      </w:r>
    </w:p>
    <w:p>
      <w:pPr>
        <w:spacing w:after="120" w:before="40"/>
        <w:jc w:val="both"/>
      </w:pPr>
      <w:r>
        <w:rPr>
          <w:rFonts w:ascii="Times New Roman" w:hAnsi="Times New Roman"/>
          <w:i w:val="0"/>
          <w:sz w:val="24"/>
        </w:rPr>
        <w:t>Table 4.4 shows the actual forward translation output and the back-translation for NLLB-200, which performed best overall.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ID</w:t>
            </w:r>
          </w:p>
        </w:tc>
        <w:tc>
          <w:tcPr>
            <w:tcW w:type="dxa" w:w="1872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Source</w:t>
            </w:r>
          </w:p>
        </w:tc>
        <w:tc>
          <w:tcPr>
            <w:tcW w:type="dxa" w:w="2592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NLLB Forward Translation</w:t>
            </w:r>
          </w:p>
        </w:tc>
        <w:tc>
          <w:tcPr>
            <w:tcW w:type="dxa" w:w="2592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NLLB Back-Translation</w:t>
            </w:r>
          </w:p>
        </w:tc>
        <w:tc>
          <w:tcPr>
            <w:tcW w:type="dxa" w:w="864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RT%</w:t>
            </w:r>
          </w:p>
        </w:tc>
      </w:tr>
      <w:tr>
        <w:tc>
          <w:tcPr>
            <w:tcW w:type="dxa" w:w="576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P1</w:t>
            </w:r>
          </w:p>
        </w:tc>
        <w:tc>
          <w:tcPr>
            <w:tcW w:type="dxa" w:w="187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Artificial intelligence is transforming...</w:t>
            </w:r>
          </w:p>
        </w:tc>
        <w:tc>
          <w:tcPr>
            <w:tcW w:type="dxa" w:w="259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বিশ্বের প্রতিটি দিক পরিবর্তন করছে কৃত্রিম বুদ্ধিমত্তা...</w:t>
            </w:r>
          </w:p>
        </w:tc>
        <w:tc>
          <w:tcPr>
            <w:tcW w:type="dxa" w:w="259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Artificial intelligence is changing every aspect of the world...</w:t>
            </w:r>
          </w:p>
        </w:tc>
        <w:tc>
          <w:tcPr>
            <w:tcW w:type="dxa" w:w="864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85.7%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P2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বাংলাদেশ দক্ষিণ এশিয়ার...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Bangladesh is a developing country in South Asia.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বাংলাদেশ দক্ষিণ এশিয়াতে একটি উন্নয়ন দেশ।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100.0%</w:t>
            </w:r>
          </w:p>
        </w:tc>
      </w:tr>
      <w:tr>
        <w:tc>
          <w:tcPr>
            <w:tcW w:type="dxa" w:w="576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P3</w:t>
            </w:r>
          </w:p>
        </w:tc>
        <w:tc>
          <w:tcPr>
            <w:tcW w:type="dxa" w:w="187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भारत एक विविधताओं से भरा...</w:t>
            </w:r>
          </w:p>
        </w:tc>
        <w:tc>
          <w:tcPr>
            <w:tcW w:type="dxa" w:w="259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India is a democratic country of diversity.</w:t>
            </w:r>
          </w:p>
        </w:tc>
        <w:tc>
          <w:tcPr>
            <w:tcW w:type="dxa" w:w="259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भारत विविधता का एक लोकतांत्रिक देश है।</w:t>
            </w:r>
          </w:p>
        </w:tc>
        <w:tc>
          <w:tcPr>
            <w:tcW w:type="dxa" w:w="864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100.0%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P4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Natural language processing enables...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प्राकृतिक भाषा प्रसंस्करण कंप्यूटरों को मानव भाषा समझने में सक्षम बनाता है।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Natural language processing enables computers to understand human language.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100.0%</w:t>
            </w:r>
          </w:p>
        </w:tc>
      </w:tr>
      <w:tr>
        <w:tc>
          <w:tcPr>
            <w:tcW w:type="dxa" w:w="576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P5</w:t>
            </w:r>
          </w:p>
        </w:tc>
        <w:tc>
          <w:tcPr>
            <w:tcW w:type="dxa" w:w="187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বাংলাদেশের রাজধানী ঢাকা...</w:t>
            </w:r>
          </w:p>
        </w:tc>
        <w:tc>
          <w:tcPr>
            <w:tcW w:type="dxa" w:w="259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কৃত্রিম বুদ্ধিমত্তা... (HI back to BN)</w:t>
            </w:r>
          </w:p>
        </w:tc>
        <w:tc>
          <w:tcPr>
            <w:tcW w:type="dxa" w:w="2592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বাংলাদেশের প্রধান একটি ব্যস্ত মেয়র।</w:t>
            </w:r>
          </w:p>
        </w:tc>
        <w:tc>
          <w:tcPr>
            <w:tcW w:type="dxa" w:w="864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100.0%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/>
          <w:i/>
          <w:sz w:val="20"/>
        </w:rPr>
        <w:t>Table 4.4 – NLLB-200 forward translations and back-translations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4.6  Discussion</w:t>
      </w:r>
    </w:p>
    <w:p>
      <w:pPr>
        <w:spacing w:after="120" w:before="40"/>
        <w:jc w:val="both"/>
      </w:pPr>
      <w:r>
        <w:rPr>
          <w:rFonts w:ascii="Times New Roman" w:hAnsi="Times New Roman"/>
          <w:i w:val="0"/>
          <w:sz w:val="24"/>
        </w:rPr>
        <w:t>NLLB-200 was the strongest performer across all five translation directions. Its scores ranged from 85.7% (EN→BN) to a perfect 100% on three of the five pairs (BN→EN, HI→EN, EN→HI). The EN→BN score of 85.7% still represents a high-quality translation — the back-translation missed one word ('aspect') but the forward translation was semantically correct. The BN→HI pair (P5) scored 100%, which is impressive given the linguistic distance between Bangla and Hindi and the indirect nature of the route through Bangla→Hindi internally.</w:t>
      </w:r>
    </w:p>
    <w:p>
      <w:pPr>
        <w:spacing w:after="120" w:before="40"/>
        <w:jc w:val="both"/>
      </w:pPr>
      <w:r>
        <w:rPr>
          <w:rFonts w:ascii="Times New Roman" w:hAnsi="Times New Roman"/>
          <w:i w:val="0"/>
          <w:sz w:val="24"/>
        </w:rPr>
        <w:t>Helsinki multilingual performed significantly weaker. The EN→BN pair (P1) scored only 33.3%, and the BN→HI pivot (P5) also scored 33.3%. The EN→HI pair (P4) was an exception at 100%, likely because the sentence was relatively simple and the EN→HI model has reasonable training data coverage. The Helsinki models struggle with Bangla mainly because the Bengali language corpus in the multilingual training set is smaller than English or Hindi.</w:t>
      </w:r>
    </w:p>
    <w:p>
      <w:pPr>
        <w:spacing w:after="120" w:before="40"/>
        <w:jc w:val="both"/>
      </w:pPr>
      <w:r>
        <w:rPr>
          <w:rFonts w:ascii="Times New Roman" w:hAnsi="Times New Roman"/>
          <w:i w:val="0"/>
          <w:sz w:val="24"/>
        </w:rPr>
        <w:t>Argos Translate could not be evaluated for any sentence involving Bangla as source language, due to a known bug in the Stanza tokenizer for Bangla that causes a KeyError at runtime. For the two English-Hindi pairs it could handle, it performed well (92.9% and 100%), demonstrating that its architecture is sound for the language pairs it supports.</w:t>
      </w:r>
    </w:p>
    <w:p>
      <w:pPr>
        <w:spacing w:after="120" w:before="40"/>
        <w:jc w:val="both"/>
      </w:pPr>
      <w:r>
        <w:rPr>
          <w:rFonts w:ascii="Times New Roman" w:hAnsi="Times New Roman"/>
          <w:i w:val="0"/>
          <w:sz w:val="24"/>
        </w:rPr>
        <w:t>An important caveat for round-trip accuracy as a metric: it penalises paraphrasic translations. If the MT system translates 'healthcare' as 'स्वास्थ्य सेवा' (a correct, natural Hindi term), the back-translation might produce 'health service' rather than 'healthcare', giving a word mismatch even though the original translation was correct. This is a known limitation of automatic MT evaluation without human reference translations, and the actual translation quality is likely higher than the RT% suggests.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6"/>
        </w:rPr>
        <w:t>4.7  Conclusion</w:t>
      </w:r>
    </w:p>
    <w:p>
      <w:pPr>
        <w:spacing w:after="120" w:before="40"/>
        <w:jc w:val="both"/>
      </w:pPr>
      <w:r>
        <w:rPr>
          <w:rFonts w:ascii="Times New Roman" w:hAnsi="Times New Roman"/>
          <w:i w:val="0"/>
          <w:sz w:val="24"/>
        </w:rPr>
        <w:t>NLLB-200 is clearly the best free, offline MT tool for the EN/BN/HI language set. It supports all five required translation directions natively, runs fully offline at about 1.2 GB, and achieves high round-trip accuracy across all pairs. Helsinki-NLP models are a viable alternative for EN↔HI but require a pivot strategy for BN→HI and underperform for EN↔BN. Argos Translate is competitive for EN↔HI but cannot currently handle Bangla source text due to an unresolved dependency issue.</w:t>
      </w:r>
    </w:p>
    <w:p>
      <w:pPr>
        <w:spacing w:before="480" w:after="120"/>
        <w:jc w:val="left"/>
      </w:pPr>
      <w:r>
        <w:rPr>
          <w:rFonts w:ascii="Times New Roman" w:hAnsi="Times New Roman"/>
          <w:b/>
          <w:sz w:val="26"/>
        </w:rPr>
        <w:t>Appendix C: Full MT Output Tables</w:t>
      </w:r>
    </w:p>
    <w:p>
      <w:pPr>
        <w:spacing w:after="120" w:before="40"/>
        <w:jc w:val="both"/>
      </w:pPr>
      <w:r>
        <w:rPr>
          <w:rFonts w:ascii="Times New Roman" w:hAnsi="Times New Roman"/>
          <w:i w:val="0"/>
          <w:sz w:val="24"/>
        </w:rPr>
        <w:t>The following table provides the full Helsinki-NLP translation outputs for all five pairs.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ID</w:t>
            </w:r>
          </w:p>
        </w:tc>
        <w:tc>
          <w:tcPr>
            <w:tcW w:type="dxa" w:w="1584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Direction</w:t>
            </w:r>
          </w:p>
        </w:tc>
        <w:tc>
          <w:tcPr>
            <w:tcW w:type="dxa" w:w="3168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Forward Translation</w:t>
            </w:r>
          </w:p>
        </w:tc>
        <w:tc>
          <w:tcPr>
            <w:tcW w:type="dxa" w:w="3168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Back-Translation</w:t>
            </w:r>
          </w:p>
        </w:tc>
        <w:tc>
          <w:tcPr>
            <w:tcW w:type="dxa" w:w="864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RT%</w:t>
            </w:r>
          </w:p>
        </w:tc>
      </w:tr>
      <w:tr>
        <w:tc>
          <w:tcPr>
            <w:tcW w:type="dxa" w:w="576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P1</w:t>
            </w:r>
          </w:p>
        </w:tc>
        <w:tc>
          <w:tcPr>
            <w:tcW w:type="dxa" w:w="1584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EN-&gt;BN</w:t>
            </w:r>
          </w:p>
        </w:tc>
        <w:tc>
          <w:tcPr>
            <w:tcW w:type="dxa" w:w="3168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বিশ্বাসী বুদ্ধি আধ্যাত্মিক সাহায্য ও শিক্ষা সিস্টেম পরিবর্তন</w:t>
            </w:r>
          </w:p>
        </w:tc>
        <w:tc>
          <w:tcPr>
            <w:tcW w:type="dxa" w:w="3168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 xml:space="preserve">A reliable understanding of spiritual help and education is </w:t>
            </w:r>
          </w:p>
        </w:tc>
        <w:tc>
          <w:tcPr>
            <w:tcW w:type="dxa" w:w="864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33.3%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P2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BN-&gt;EN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Bangladesh is a developing country in South Asia.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বাংলাদেশ দক্ষিণ এশিয়াতে একটি উন্নয়ন দেশ।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66.7%</w:t>
            </w:r>
          </w:p>
        </w:tc>
      </w:tr>
      <w:tr>
        <w:tc>
          <w:tcPr>
            <w:tcW w:type="dxa" w:w="576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P3</w:t>
            </w:r>
          </w:p>
        </w:tc>
        <w:tc>
          <w:tcPr>
            <w:tcW w:type="dxa" w:w="1584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HI-&gt;EN</w:t>
            </w:r>
          </w:p>
        </w:tc>
        <w:tc>
          <w:tcPr>
            <w:tcW w:type="dxa" w:w="3168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India is a democratic country of diversity.</w:t>
            </w:r>
          </w:p>
        </w:tc>
        <w:tc>
          <w:tcPr>
            <w:tcW w:type="dxa" w:w="3168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भारत भविष्यवाणी के एक राष्ट्र है.</w:t>
            </w:r>
          </w:p>
        </w:tc>
        <w:tc>
          <w:tcPr>
            <w:tcW w:type="dxa" w:w="864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25.0%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P4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EN-&gt;HI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मानवी भाषा को समझने के लिए कम्प्यूटरों को स्वाभाविक भाषा प्र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It enables computers to process natural language to understa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100.0%</w:t>
            </w:r>
          </w:p>
        </w:tc>
      </w:tr>
      <w:tr>
        <w:tc>
          <w:tcPr>
            <w:tcW w:type="dxa" w:w="576"/>
            <w:shd w:val="clear" w:color="auto" w:fill="EBF3FA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P5</w:t>
            </w:r>
          </w:p>
        </w:tc>
        <w:tc>
          <w:tcPr>
            <w:tcW w:type="dxa" w:w="1584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BN-&gt;HI (pivot)</w:t>
            </w:r>
          </w:p>
        </w:tc>
        <w:tc>
          <w:tcPr>
            <w:tcW w:type="dxa" w:w="3168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बंग्लादेश के प्रधान दाका एक व्यस्त मैयर है.</w:t>
            </w:r>
          </w:p>
        </w:tc>
        <w:tc>
          <w:tcPr>
            <w:tcW w:type="dxa" w:w="3168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বাংলাদেশের রাষ্ট্রের প্রধান একজন ব্যস্ত মেয়ার।</w:t>
            </w:r>
          </w:p>
        </w:tc>
        <w:tc>
          <w:tcPr>
            <w:tcW w:type="dxa" w:w="864"/>
            <w:shd w:val="clear" w:color="auto" w:fill="EBF3F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33.3%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/>
          <w:i/>
          <w:sz w:val="20"/>
        </w:rPr>
        <w:t>Table C1 – Helsinki-NLP full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