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rPr>
        <w:t>United International University (UIU)</w:t>
      </w:r>
    </w:p>
    <w:p>
      <w:pPr>
        <w:spacing w:after="0"/>
        <w:jc w:val="center"/>
      </w:pPr>
      <w:r>
        <w:rPr>
          <w:b w:val="0"/>
          <w:i w:val="0"/>
        </w:rPr>
        <w:t>Dept. of Computer Science &amp; Engineering (CSE)</w:t>
      </w:r>
    </w:p>
    <w:p>
      <w:pPr>
        <w:spacing w:after="0"/>
        <w:jc w:val="center"/>
      </w:pPr>
      <w:r>
        <w:rPr>
          <w:b w:val="0"/>
          <w:i w:val="0"/>
        </w:rPr>
        <w:t>Final Exam, Trimester: Fall 2023</w:t>
      </w:r>
    </w:p>
    <w:p>
      <w:pPr>
        <w:spacing w:after="0"/>
        <w:jc w:val="center"/>
      </w:pPr>
      <w:r>
        <w:rPr>
          <w:b w:val="0"/>
          <w:i w:val="0"/>
        </w:rPr>
        <w:t>Course Code: CSE 6093   |   Course Title: Research Methodologies and Technical Writing</w:t>
      </w:r>
    </w:p>
    <w:p>
      <w:pPr>
        <w:spacing w:after="120"/>
        <w:jc w:val="center"/>
      </w:pPr>
      <w:r>
        <w:rPr>
          <w:b w:val="0"/>
          <w:i w:val="0"/>
        </w:rPr>
        <w:t>Total Marks: 40   |   Duration: 2 hours   |   Section: M &amp; N</w:t>
      </w:r>
    </w:p>
    <w:p>
      <w:r>
        <w:rPr>
          <w:b/>
          <w:i w:val="0"/>
        </w:rPr>
        <w:t>There are total 5 questions. Answer all questions.</w:t>
      </w:r>
    </w:p>
    <w:p>
      <w:pPr>
        <w:keepNext/>
        <w:tabs>
          <w:tab w:pos="9360" w:val="right"/>
        </w:tabs>
        <w:spacing w:before="160"/>
      </w:pPr>
      <w:r>
        <w:rPr>
          <w:b/>
        </w:rPr>
        <w:t>1. (a) Paper: Feasibility of Digital Health Services for Educating the Community People Regarding Lifestyle Modification Combating Noncommunicable Diseases (CMED, 2019).</w:t>
      </w:r>
      <w:r>
        <w:rPr>
          <w:b/>
        </w:rPr>
        <w:tab/>
        <w:t>2</w:t>
      </w:r>
    </w:p>
    <w:p>
      <w:r>
        <w:rPr>
          <w:b w:val="0"/>
          <w:i/>
        </w:rPr>
        <w:t>Question: State the goal of this research paper in one sentence. What objectives did the authors want to achieve? How many participants were involved in the study?</w:t>
      </w:r>
    </w:p>
    <w:p>
      <w:pPr>
        <w:spacing w:after="40"/>
      </w:pPr>
      <w:r>
        <w:rPr>
          <w:b/>
          <w:i w:val="0"/>
        </w:rPr>
        <w:t>Answer:</w:t>
      </w:r>
    </w:p>
    <w:p>
      <w:pPr>
        <w:pStyle w:val="ListBullet"/>
        <w:spacing w:after="40"/>
      </w:pPr>
      <w:r>
        <w:rPr>
          <w:b/>
          <w:i w:val="0"/>
        </w:rPr>
        <w:t>Goal:</w:t>
      </w:r>
      <w:r>
        <w:rPr>
          <w:b w:val="0"/>
          <w:i w:val="0"/>
        </w:rPr>
        <w:t xml:space="preserve"> To assess whether CMED Health’s digital healthcare platform (smart devices, mobile app and clinical decision support) is feasible for educating rural communities and preventing noncommunicable diseases (NCDs) through lifestyle modification.</w:t>
      </w:r>
    </w:p>
    <w:p>
      <w:pPr>
        <w:pStyle w:val="ListBullet"/>
        <w:spacing w:after="40"/>
      </w:pPr>
      <w:r>
        <w:rPr>
          <w:b/>
          <w:i w:val="0"/>
        </w:rPr>
        <w:t>Objectives:</w:t>
      </w:r>
      <w:r>
        <w:rPr>
          <w:b w:val="0"/>
          <w:i w:val="0"/>
        </w:rPr>
        <w:t xml:space="preserve"> To assess the </w:t>
      </w:r>
      <w:r>
        <w:rPr>
          <w:b/>
          <w:i w:val="0"/>
        </w:rPr>
        <w:t>content</w:t>
      </w:r>
      <w:r>
        <w:rPr>
          <w:b w:val="0"/>
          <w:i w:val="0"/>
        </w:rPr>
        <w:t xml:space="preserve"> (checked against the National Protocol on Diabetes and Hypertension), </w:t>
      </w:r>
      <w:r>
        <w:rPr>
          <w:b/>
          <w:i w:val="0"/>
        </w:rPr>
        <w:t>usability</w:t>
      </w:r>
      <w:r>
        <w:rPr>
          <w:b w:val="0"/>
          <w:i w:val="0"/>
        </w:rPr>
        <w:t xml:space="preserve"> and </w:t>
      </w:r>
      <w:r>
        <w:rPr>
          <w:b/>
          <w:i w:val="0"/>
        </w:rPr>
        <w:t>efficacy</w:t>
      </w:r>
      <w:r>
        <w:rPr>
          <w:b w:val="0"/>
          <w:i w:val="0"/>
        </w:rPr>
        <w:t xml:space="preserve"> (compared with manual and traditional methods) of the commercially launched CMED app, using content analysis, usability testing, a health observational study and efficacy testing, and to evaluate the views of service receivers, service providers and health managers (action research approach combining quantitative, qualitative and participant-observation methods).</w:t>
      </w:r>
    </w:p>
    <w:p>
      <w:pPr>
        <w:pStyle w:val="ListBullet"/>
        <w:spacing w:after="40"/>
      </w:pPr>
      <w:r>
        <w:rPr>
          <w:b/>
          <w:i w:val="0"/>
        </w:rPr>
        <w:t>Participants:</w:t>
      </w:r>
      <w:r>
        <w:rPr>
          <w:b w:val="0"/>
          <w:i w:val="0"/>
        </w:rPr>
        <w:t xml:space="preserve"> The 6-month pilot (July–December 2019) covered about 32,000 people (32,122) in more than 7,000 households of 21 villages in Dhamrai upazila; 17,907 adults received primary health screening. The questionnaire survey had </w:t>
      </w:r>
      <w:r>
        <w:rPr>
          <w:b/>
          <w:i w:val="0"/>
        </w:rPr>
        <w:t>393 service receivers</w:t>
      </w:r>
      <w:r>
        <w:rPr>
          <w:b w:val="0"/>
          <w:i w:val="0"/>
        </w:rPr>
        <w:t xml:space="preserve">; qualitative data came from key informant interviews (KII) and </w:t>
      </w:r>
      <w:r>
        <w:rPr>
          <w:b/>
          <w:i w:val="0"/>
        </w:rPr>
        <w:t>4 focus group discussions (FGDs)</w:t>
      </w:r>
      <w:r>
        <w:rPr>
          <w:b w:val="0"/>
          <w:i w:val="0"/>
        </w:rPr>
        <w:t>.</w:t>
      </w:r>
    </w:p>
    <w:p>
      <w:pPr>
        <w:keepNext/>
        <w:tabs>
          <w:tab w:pos="9360" w:val="right"/>
        </w:tabs>
        <w:spacing w:before="160"/>
      </w:pPr>
      <w:r>
        <w:rPr>
          <w:b/>
        </w:rPr>
        <w:t>(b) Paper: Efficacy of using a digital health intervention model using community health workers for primary health services in Bangladesh: a repeated cross-sectional observational study (BMC Public Health, 2025).</w:t>
      </w:r>
      <w:r>
        <w:rPr>
          <w:b/>
        </w:rPr>
        <w:tab/>
        <w:t>2</w:t>
      </w:r>
    </w:p>
    <w:p>
      <w:r>
        <w:rPr>
          <w:b w:val="0"/>
          <w:i/>
        </w:rPr>
        <w:t>Question: State the goal of this research in one sentence. How many people were served? Which statistical methods were used, and why? What were the main outcomes?</w:t>
      </w:r>
    </w:p>
    <w:p>
      <w:pPr>
        <w:spacing w:after="40"/>
      </w:pPr>
      <w:r>
        <w:rPr>
          <w:b/>
          <w:i w:val="0"/>
        </w:rPr>
        <w:t>Answer:</w:t>
      </w:r>
    </w:p>
    <w:p>
      <w:pPr>
        <w:pStyle w:val="ListBullet"/>
        <w:spacing w:after="40"/>
      </w:pPr>
      <w:r>
        <w:rPr>
          <w:b/>
          <w:i w:val="0"/>
        </w:rPr>
        <w:t>Goal:</w:t>
      </w:r>
      <w:r>
        <w:rPr>
          <w:b w:val="0"/>
          <w:i w:val="0"/>
        </w:rPr>
        <w:t xml:space="preserve"> To evaluate the effectiveness of a digital health intervention model (community health workers using a smart health kit and an AI-based mobile app) by observing people’s health conditions in a rural area of Bangladesh over 18 months, at six-month intervals.</w:t>
      </w:r>
    </w:p>
    <w:p>
      <w:pPr>
        <w:pStyle w:val="ListBullet"/>
        <w:spacing w:after="40"/>
      </w:pPr>
      <w:r>
        <w:rPr>
          <w:b/>
          <w:i w:val="0"/>
        </w:rPr>
        <w:t>People:</w:t>
      </w:r>
      <w:r>
        <w:rPr>
          <w:b w:val="0"/>
          <w:i w:val="0"/>
        </w:rPr>
        <w:t xml:space="preserve"> 32,581 people from 7,090 households in Somvag Union (July 2018 – December 2019), served by 14 community health workers.</w:t>
      </w:r>
    </w:p>
    <w:p>
      <w:pPr>
        <w:pStyle w:val="ListBullet"/>
        <w:spacing w:after="40"/>
      </w:pPr>
      <w:r>
        <w:rPr>
          <w:b/>
          <w:i w:val="0"/>
        </w:rPr>
        <w:t>Statistical methods and why:</w:t>
      </w:r>
    </w:p>
    <w:p>
      <w:pPr>
        <w:pStyle w:val="ListBullet2"/>
        <w:spacing w:after="40"/>
      </w:pPr>
      <w:r>
        <w:rPr>
          <w:b w:val="0"/>
          <w:i w:val="0"/>
        </w:rPr>
        <w:t>Descriptive statistics: proportions with 95% confidence intervals, to describe the population.</w:t>
      </w:r>
    </w:p>
    <w:p>
      <w:pPr>
        <w:pStyle w:val="ListBullet2"/>
        <w:spacing w:after="40"/>
      </w:pPr>
      <w:r>
        <w:rPr>
          <w:b w:val="0"/>
          <w:i w:val="0"/>
        </w:rPr>
        <w:t>Multivariate logistic regression (odds ratios with 95% CI): to find the association between diseases (hypertension, diabetes, CVD, stroke) and risk factors.</w:t>
      </w:r>
    </w:p>
    <w:p>
      <w:pPr>
        <w:pStyle w:val="ListBullet2"/>
        <w:spacing w:after="40"/>
      </w:pPr>
      <w:r>
        <w:rPr>
          <w:b w:val="0"/>
          <w:i w:val="0"/>
        </w:rPr>
        <w:t xml:space="preserve">Normality test (D’Agostino and Pearson): numeric variables that were normal were compared across periods with Student’s/Welch’s t-test; non-normal ones with the </w:t>
      </w:r>
      <w:r>
        <w:rPr>
          <w:b/>
          <w:i w:val="0"/>
        </w:rPr>
        <w:t>Wilcoxon signed-rank test</w:t>
      </w:r>
      <w:r>
        <w:rPr>
          <w:b w:val="0"/>
          <w:i w:val="0"/>
        </w:rPr>
        <w:t xml:space="preserve"> (non-parametric).</w:t>
      </w:r>
    </w:p>
    <w:p>
      <w:pPr>
        <w:pStyle w:val="ListBullet2"/>
        <w:spacing w:after="40"/>
      </w:pPr>
      <w:r>
        <w:rPr>
          <w:b/>
          <w:i w:val="0"/>
        </w:rPr>
        <w:t>Two-proportion z-test:</w:t>
      </w:r>
      <w:r>
        <w:rPr>
          <w:b w:val="0"/>
          <w:i w:val="0"/>
        </w:rPr>
        <w:t xml:space="preserve"> to compare the percentage of a categorical variable (e.g., normal BMI, normal BP) between periods. Significance: p &lt; 0.05.</w:t>
      </w:r>
    </w:p>
    <w:p>
      <w:pPr>
        <w:pStyle w:val="ListBullet"/>
        <w:spacing w:after="40"/>
      </w:pPr>
      <w:r>
        <w:rPr>
          <w:b/>
          <w:i w:val="0"/>
        </w:rPr>
        <w:t>Outcomes:</w:t>
      </w:r>
      <w:r>
        <w:rPr>
          <w:b w:val="0"/>
          <w:i w:val="0"/>
        </w:rPr>
        <w:t xml:space="preserve"> 21.76% were overweight, 8.18% had prehypertension, 16.45% had high blood glucose and 11% of children were malnourished. Age &gt; 40 was associated with hypertension (OR 13.56) and diabetes (OR 3.96). Across the three periods BMI, blood pressure and MUAC improved significantly; blood glucose did not.</w:t>
      </w:r>
    </w:p>
    <w:p>
      <w:pPr>
        <w:keepNext/>
        <w:tabs>
          <w:tab w:pos="9360" w:val="right"/>
        </w:tabs>
        <w:spacing w:before="160"/>
      </w:pPr>
      <w:r>
        <w:rPr>
          <w:b/>
        </w:rPr>
        <w:t>(c) Paper: SuSastho.AI: A multimodal medical copilot for adolescents using evidence-based medicine and large language models (2025).</w:t>
      </w:r>
      <w:r>
        <w:rPr>
          <w:b/>
        </w:rPr>
        <w:tab/>
        <w:t>2</w:t>
      </w:r>
    </w:p>
    <w:p>
      <w:r>
        <w:rPr>
          <w:b w:val="0"/>
          <w:i/>
        </w:rPr>
        <w:t>Question: State the goal of this research in one sentence. What objectives did the authors want to achieve? How many participants were used, and what were the outcome and social impact?</w:t>
      </w:r>
    </w:p>
    <w:p>
      <w:pPr>
        <w:spacing w:after="40"/>
      </w:pPr>
      <w:r>
        <w:rPr>
          <w:b/>
          <w:i w:val="0"/>
        </w:rPr>
        <w:t>Answer:</w:t>
      </w:r>
    </w:p>
    <w:p>
      <w:pPr>
        <w:pStyle w:val="ListBullet"/>
        <w:spacing w:after="40"/>
      </w:pPr>
      <w:r>
        <w:rPr>
          <w:b/>
          <w:i w:val="0"/>
        </w:rPr>
        <w:t>Goal:</w:t>
      </w:r>
      <w:r>
        <w:rPr>
          <w:b w:val="0"/>
          <w:i w:val="0"/>
        </w:rPr>
        <w:t xml:space="preserve"> To provide Bangladeshi adolescents with reliable, evidence-based information on sexual, reproductive and mental health through a voice- and text-enabled large-language-model (LLM) healthcare copilot.</w:t>
      </w:r>
    </w:p>
    <w:p>
      <w:pPr>
        <w:pStyle w:val="ListBullet"/>
        <w:spacing w:after="40"/>
      </w:pPr>
      <w:r>
        <w:rPr>
          <w:b/>
          <w:i w:val="0"/>
        </w:rPr>
        <w:t>Objectives:</w:t>
      </w:r>
      <w:r>
        <w:rPr>
          <w:b w:val="0"/>
          <w:i w:val="0"/>
        </w:rPr>
        <w:t xml:space="preserve"> To overcome LLM hallucination and bias by combining evidence-based medicine, retrieval-augmented generation (RAG), chain-of-thought reasoning and a clinically validated knowledge base (2,063 documents, 20 categories); to support text and real-time voice so it is accessible regardless of literacy; and to compare accuracy against RAG and a baseline Llama 3 8B model.</w:t>
      </w:r>
    </w:p>
    <w:p>
      <w:pPr>
        <w:pStyle w:val="ListBullet"/>
        <w:spacing w:after="40"/>
      </w:pPr>
      <w:r>
        <w:rPr>
          <w:b/>
          <w:i w:val="0"/>
        </w:rPr>
        <w:t>Participants:</w:t>
      </w:r>
      <w:r>
        <w:rPr>
          <w:b w:val="0"/>
          <w:i w:val="0"/>
        </w:rPr>
        <w:t xml:space="preserve"> 32 participants (81.3% male, 18.8% female; age 23–55, mean 29.5, SD 5.9), who asked 428 questions. Adolescents were not included in this initial pilot for safety; health professionals and quality-assurance experts took part.</w:t>
      </w:r>
    </w:p>
    <w:p>
      <w:pPr>
        <w:pStyle w:val="ListBullet"/>
        <w:spacing w:after="40"/>
      </w:pPr>
      <w:r>
        <w:rPr>
          <w:b/>
          <w:i w:val="0"/>
        </w:rPr>
        <w:t>Outcome:</w:t>
      </w:r>
      <w:r>
        <w:rPr>
          <w:b w:val="0"/>
          <w:i w:val="0"/>
        </w:rPr>
        <w:t xml:space="preserve"> 86.68% of answers were correct, 2.57% partially correct and 10.75% incorrect. The method reduced incorrect responses by 26.9% and increased correctness by 16.1% compared with other methods. 87% of users found answers to their questions and 90.7% found the responses relevant. (Results are descriptive percentages; no inferential test was used.)</w:t>
      </w:r>
    </w:p>
    <w:p>
      <w:pPr>
        <w:pStyle w:val="ListBullet"/>
        <w:spacing w:after="40"/>
      </w:pPr>
      <w:r>
        <w:rPr>
          <w:b/>
          <w:i w:val="0"/>
        </w:rPr>
        <w:t>Social impact:</w:t>
      </w:r>
      <w:r>
        <w:rPr>
          <w:b w:val="0"/>
          <w:i w:val="0"/>
        </w:rPr>
        <w:t xml:space="preserve"> Gives adolescents stigma-free, affordable access to validated health information, including those in slums, street children, refugees and adolescents with disabilities. It complements Adolescent Friendly Health Services and school health programmes, supports informed decisions and can reduce risky behaviour.</w:t>
      </w:r>
    </w:p>
    <w:p>
      <w:pPr>
        <w:keepNext/>
        <w:tabs>
          <w:tab w:pos="9360" w:val="right"/>
        </w:tabs>
        <w:spacing w:before="160"/>
      </w:pPr>
      <w:r>
        <w:rPr>
          <w:b/>
        </w:rPr>
        <w:t>(d) Paper: A Pathway to Carbon-Neutral Healthcare: Exploring the Potential of Rooftop Solar Net Metering and Carbon Credits for Rural Medical Facilities in Bangladesh (IET Renewable Power Generation, 2026).</w:t>
      </w:r>
      <w:r>
        <w:rPr>
          <w:b/>
        </w:rPr>
        <w:tab/>
        <w:t>2</w:t>
      </w:r>
    </w:p>
    <w:p>
      <w:r>
        <w:rPr>
          <w:b w:val="0"/>
          <w:i/>
        </w:rPr>
        <w:t>Question: State the goal and objectives of this research. What data and features were used, which analysis method was applied, what is the outcome and what is the social impact?</w:t>
      </w:r>
    </w:p>
    <w:p>
      <w:pPr>
        <w:spacing w:after="40"/>
      </w:pPr>
      <w:r>
        <w:rPr>
          <w:b/>
          <w:i w:val="0"/>
        </w:rPr>
        <w:t>Answer:</w:t>
      </w:r>
    </w:p>
    <w:p>
      <w:pPr>
        <w:pStyle w:val="ListBullet"/>
        <w:spacing w:after="40"/>
      </w:pPr>
      <w:r>
        <w:rPr>
          <w:b/>
          <w:i w:val="0"/>
        </w:rPr>
        <w:t>Goal:</w:t>
      </w:r>
      <w:r>
        <w:rPr>
          <w:b w:val="0"/>
          <w:i w:val="0"/>
        </w:rPr>
        <w:t xml:space="preserve"> To assess the feasibility of installing rooftop solar net-metering systems with carbon-credit revenue at rural healthcare facilities in Bangladesh to give them clean, reliable power.</w:t>
      </w:r>
    </w:p>
    <w:p>
      <w:pPr>
        <w:pStyle w:val="ListBullet"/>
        <w:spacing w:after="40"/>
      </w:pPr>
      <w:r>
        <w:rPr>
          <w:b/>
          <w:i w:val="0"/>
        </w:rPr>
        <w:t>Objectives:</w:t>
      </w:r>
      <w:r>
        <w:rPr>
          <w:b w:val="0"/>
          <w:i w:val="0"/>
        </w:rPr>
        <w:t xml:space="preserve"> (1) a techno-economic feasibility assessment of rooftop solar net metering for rural healthcare facilities (primary); (2) model the financial impact of adding carbon-credit revenue (secondary); (3) propose specific amendments to the 2025 Net Metering Guidelines.</w:t>
      </w:r>
    </w:p>
    <w:p>
      <w:pPr>
        <w:pStyle w:val="ListBullet"/>
        <w:spacing w:after="40"/>
      </w:pPr>
      <w:r>
        <w:rPr>
          <w:b/>
          <w:i w:val="0"/>
        </w:rPr>
        <w:t>Data (sample):</w:t>
      </w:r>
      <w:r>
        <w:rPr>
          <w:b w:val="0"/>
          <w:i w:val="0"/>
        </w:rPr>
        <w:t xml:space="preserve"> 50 real healthcare facilities (Union Health and Family Welfare Centres, 10-bed and 20-bed hospitals) across Bangladesh.</w:t>
      </w:r>
    </w:p>
    <w:p>
      <w:pPr>
        <w:pStyle w:val="ListBullet"/>
        <w:spacing w:after="40"/>
      </w:pPr>
      <w:r>
        <w:rPr>
          <w:b/>
          <w:i w:val="0"/>
        </w:rPr>
        <w:t>Features collected:</w:t>
      </w:r>
      <w:r>
        <w:rPr>
          <w:b w:val="0"/>
          <w:i w:val="0"/>
        </w:rPr>
        <w:t xml:space="preserve"> (a) facility size (rooftop area), (b) geographical location, (c) monthly energy consumption, (d) sanctioned load. An average solar irradiance of 4.59 kWh/m²/day and 9 m² per kWp were assumed.</w:t>
      </w:r>
    </w:p>
    <w:p>
      <w:pPr>
        <w:pStyle w:val="ListBullet"/>
        <w:spacing w:after="40"/>
      </w:pPr>
      <w:r>
        <w:rPr>
          <w:b/>
          <w:i w:val="0"/>
        </w:rPr>
        <w:t>Method:</w:t>
      </w:r>
      <w:r>
        <w:rPr>
          <w:b w:val="0"/>
          <w:i w:val="0"/>
        </w:rPr>
        <w:t xml:space="preserve"> Cost-benefit analysis using the SREDA net-metering calculator (net present value NPV, internal rate of return IRR, payback period, levelised cost of electricity LCOE), plus carbon-credit revenue under several CAGR scenarios and a sensitivity analysis. It is a financial model, not a statistical hypothesis test.</w:t>
      </w:r>
    </w:p>
    <w:p>
      <w:pPr>
        <w:pStyle w:val="ListBullet"/>
        <w:spacing w:after="40"/>
      </w:pPr>
      <w:r>
        <w:rPr>
          <w:b/>
          <w:i w:val="0"/>
        </w:rPr>
        <w:t>Outcome:</w:t>
      </w:r>
      <w:r>
        <w:rPr>
          <w:b w:val="0"/>
          <w:i w:val="0"/>
        </w:rPr>
        <w:t xml:space="preserve"> Life-cycle cost about US$3.59 million (present value); 171.48 GWh of energy and about 82,999 MT of CO₂ avoided over 20 years; energy revenue about US$6.94 million, rising to US$7.319 million with carbon credits (1.5% CAGR). At +5% CAGR, NPV ≈ US$3.87 million and IRR 9.85%. LCOE of US$0.0179–0.0187/kWh is below the current US$0.0358/kWh, so the project stays viable even if carbon prices fall.</w:t>
      </w:r>
    </w:p>
    <w:p>
      <w:pPr>
        <w:pStyle w:val="ListBullet"/>
        <w:spacing w:after="40"/>
      </w:pPr>
      <w:r>
        <w:rPr>
          <w:b/>
          <w:i w:val="0"/>
        </w:rPr>
        <w:t>Social impact:</w:t>
      </w:r>
      <w:r>
        <w:rPr>
          <w:b w:val="0"/>
          <w:i w:val="0"/>
        </w:rPr>
        <w:t xml:space="preserve"> Uninterrupted clean power for rural health facilities, lower fossil-fuel dependence and CO₂ emissions, better energy security and relief for the national grid; about 40,656 carbon credits could be generated annually, and the policy recommendations support wider adoption of net metering.</w:t>
      </w:r>
    </w:p>
    <w:p>
      <w:pPr>
        <w:keepNext/>
        <w:tabs>
          <w:tab w:pos="9360" w:val="right"/>
        </w:tabs>
        <w:spacing w:before="160"/>
      </w:pPr>
      <w:r>
        <w:rPr>
          <w:b/>
        </w:rPr>
        <w:t>2. (a) Illustrate the process of identifying a research problem and developing research questions.</w:t>
      </w:r>
      <w:r>
        <w:rPr>
          <w:b/>
        </w:rPr>
        <w:tab/>
        <w:t>2</w:t>
      </w:r>
    </w:p>
    <w:p>
      <w:pPr>
        <w:spacing w:after="40"/>
      </w:pPr>
      <w:r>
        <w:rPr>
          <w:b/>
          <w:i w:val="0"/>
        </w:rPr>
        <w:t>Ans:</w:t>
      </w:r>
      <w:r>
        <w:rPr>
          <w:b w:val="0"/>
          <w:i w:val="0"/>
        </w:rPr>
        <w:t xml:space="preserve"> (Defining research: problems/questions; Lecture 3)</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pPr>
              <w:spacing w:after="20"/>
            </w:pPr>
            <w:r>
              <w:rPr>
                <w:b/>
                <w:i w:val="0"/>
                <w:sz w:val="20"/>
              </w:rPr>
              <w:t>Identifying a research problem</w:t>
            </w:r>
          </w:p>
        </w:tc>
        <w:tc>
          <w:tcPr>
            <w:tcW w:type="dxa" w:w="4680"/>
            <w:shd w:val="clear" w:color="auto" w:fill="E7E6E6"/>
          </w:tcPr>
          <w:p>
            <w:pPr>
              <w:spacing w:after="20"/>
            </w:pPr>
            <w:r>
              <w:rPr>
                <w:b/>
                <w:i w:val="0"/>
                <w:sz w:val="20"/>
              </w:rPr>
              <w:t>Developing research questions</w:t>
            </w:r>
          </w:p>
        </w:tc>
      </w:tr>
      <w:tr>
        <w:tc>
          <w:tcPr>
            <w:tcW w:type="dxa" w:w="4680"/>
          </w:tcPr>
          <w:p>
            <w:pPr>
              <w:spacing w:after="20"/>
            </w:pPr>
            <w:r>
              <w:rPr>
                <w:b w:val="0"/>
                <w:i w:val="0"/>
                <w:sz w:val="20"/>
              </w:rPr>
              <w:t>1. Read literature, identify gaps.</w:t>
              <w:br/>
              <w:t>2. Generate a list of interesting questions.</w:t>
              <w:br/>
              <w:t>3. Questions already answered in the literature? (Yes → back to step 1; No → step 4)</w:t>
              <w:br/>
              <w:t>4. Test feasibility.</w:t>
              <w:br/>
              <w:t>5. Eliminate impractical questions.</w:t>
              <w:br/>
              <w:t>6. Does a suitable problem exist? (No → back to step 1; Yes → next)</w:t>
              <w:br/>
              <w:t>7. Go to the next stage in research design.</w:t>
            </w:r>
          </w:p>
        </w:tc>
        <w:tc>
          <w:tcPr>
            <w:tcW w:type="dxa" w:w="4680"/>
          </w:tcPr>
          <w:p>
            <w:pPr>
              <w:spacing w:after="20"/>
            </w:pPr>
            <w:r>
              <w:rPr>
                <w:b w:val="0"/>
                <w:i w:val="0"/>
                <w:sz w:val="20"/>
              </w:rPr>
              <w:t>1. State the purpose of the research.</w:t>
              <w:br/>
              <w:t>2. Formulate specific questions or hypotheses.</w:t>
              <w:br/>
              <w:t>3. Are they interesting or important? (No → back to step 1; Yes → step 4)</w:t>
              <w:br/>
              <w:t>4. Survey the relevant literature.</w:t>
              <w:br/>
              <w:t>5. Have the questions been answered already? (Yes → back to step 1; No → next)</w:t>
              <w:br/>
              <w:t>6. Go to the next stage in research design.</w:t>
            </w:r>
          </w:p>
        </w:tc>
      </w:tr>
    </w:tbl>
    <w:p>
      <w:pPr>
        <w:spacing w:after="40"/>
      </w:pPr>
    </w:p>
    <w:p>
      <w:pPr>
        <w:keepNext/>
        <w:tabs>
          <w:tab w:pos="9360" w:val="right"/>
        </w:tabs>
        <w:spacing w:before="160"/>
      </w:pPr>
      <w:r>
        <w:rPr>
          <w:b/>
        </w:rPr>
        <w:t>(b) Dhaka North City Corporation (DNCC) is facing problem to manage garbage collection and disposal in the city. They are looking for smart solution for it and want to make the city with a vision, “Clean City is Smart City” to improve the situation and create awareness. Your task is to propose a solution based on your research knowledge that can address the problem and help to achieve the vision.</w:t>
      </w:r>
      <w:r>
        <w:rPr>
          <w:b/>
        </w:rPr>
        <w:tab/>
        <w:t>2</w:t>
      </w:r>
    </w:p>
    <w:p>
      <w:pPr>
        <w:jc w:val="both"/>
      </w:pPr>
      <w:r>
        <w:rPr>
          <w:b/>
          <w:i w:val="0"/>
        </w:rPr>
        <w:t>Ans:</w:t>
      </w:r>
      <w:r>
        <w:rPr>
          <w:b w:val="0"/>
          <w:i w:val="0"/>
        </w:rPr>
        <w:t xml:space="preserve"> Proposed research-based solution: a </w:t>
      </w:r>
      <w:r>
        <w:rPr>
          <w:b/>
          <w:i w:val="0"/>
        </w:rPr>
        <w:t>Smart Waste Management System</w:t>
      </w:r>
      <w:r>
        <w:rPr>
          <w:b w:val="0"/>
          <w:i w:val="0"/>
        </w:rPr>
        <w:t xml:space="preserve"> (IoT + data analytics + citizen engagement), developed through the research process below.</w:t>
      </w:r>
    </w:p>
    <w:p>
      <w:pPr>
        <w:spacing w:after="40"/>
      </w:pPr>
      <w:r>
        <w:rPr>
          <w:b/>
          <w:i w:val="0"/>
        </w:rPr>
        <w:t>A. Research approach</w:t>
      </w:r>
    </w:p>
    <w:p>
      <w:pPr>
        <w:tabs>
          <w:tab w:pos="864" w:val="left"/>
        </w:tabs>
        <w:spacing w:after="40"/>
        <w:ind w:left="864" w:hanging="432"/>
      </w:pPr>
      <w:r>
        <w:rPr>
          <w:b w:val="0"/>
          <w:i w:val="0"/>
        </w:rPr>
        <w:t>1.</w:t>
        <w:tab/>
      </w:r>
      <w:r>
        <w:rPr>
          <w:b/>
          <w:i w:val="0"/>
        </w:rPr>
        <w:t>Define the problem and root cause:</w:t>
      </w:r>
      <w:r>
        <w:rPr>
          <w:b w:val="0"/>
          <w:i w:val="0"/>
        </w:rPr>
        <w:t xml:space="preserve"> overflowing bins, irregular collection, illegal dumping, poor awareness. Review the literature and similar smart-city systems to find gaps.</w:t>
      </w:r>
    </w:p>
    <w:p>
      <w:pPr>
        <w:tabs>
          <w:tab w:pos="864" w:val="left"/>
        </w:tabs>
        <w:spacing w:after="40"/>
        <w:ind w:left="864" w:hanging="432"/>
      </w:pPr>
      <w:r>
        <w:rPr>
          <w:b w:val="0"/>
          <w:i w:val="0"/>
        </w:rPr>
        <w:t>2.</w:t>
        <w:tab/>
      </w:r>
      <w:r>
        <w:rPr>
          <w:b/>
          <w:i w:val="0"/>
        </w:rPr>
        <w:t>Research questions / hypothesis:</w:t>
      </w:r>
      <w:r>
        <w:rPr>
          <w:b w:val="0"/>
          <w:i w:val="0"/>
        </w:rPr>
        <w:t xml:space="preserve"> e.g., “If bins report fill levels in real time and routes are optimized, collection cost and overflow complaints will fall.” Independent variable: smart system; dependent variables: cost, overflow incidents, citizen satisfaction.</w:t>
      </w:r>
    </w:p>
    <w:p>
      <w:pPr>
        <w:tabs>
          <w:tab w:pos="864" w:val="left"/>
        </w:tabs>
        <w:spacing w:after="40"/>
        <w:ind w:left="864" w:hanging="432"/>
      </w:pPr>
      <w:r>
        <w:rPr>
          <w:b w:val="0"/>
          <w:i w:val="0"/>
        </w:rPr>
        <w:t>3.</w:t>
        <w:tab/>
      </w:r>
      <w:r>
        <w:rPr>
          <w:b/>
          <w:i w:val="0"/>
        </w:rPr>
        <w:t>Collect data:</w:t>
      </w:r>
      <w:r>
        <w:rPr>
          <w:b w:val="0"/>
          <w:i w:val="0"/>
        </w:rPr>
        <w:t xml:space="preserve"> survey citizens and workers (quantitative and qualitative), record current routes, bin locations and complaints; run a </w:t>
      </w:r>
      <w:r>
        <w:rPr>
          <w:b/>
          <w:i w:val="0"/>
        </w:rPr>
        <w:t>pilot</w:t>
      </w:r>
      <w:r>
        <w:rPr>
          <w:b w:val="0"/>
          <w:i w:val="0"/>
        </w:rPr>
        <w:t xml:space="preserve"> in a few wards with a control area.</w:t>
      </w:r>
    </w:p>
    <w:p>
      <w:pPr>
        <w:tabs>
          <w:tab w:pos="864" w:val="left"/>
        </w:tabs>
        <w:spacing w:after="40"/>
        <w:ind w:left="864" w:hanging="432"/>
      </w:pPr>
      <w:r>
        <w:rPr>
          <w:b w:val="0"/>
          <w:i w:val="0"/>
        </w:rPr>
        <w:t>4.</w:t>
        <w:tab/>
      </w:r>
      <w:r>
        <w:rPr>
          <w:b/>
          <w:i w:val="0"/>
        </w:rPr>
        <w:t>Analyse and evaluate:</w:t>
      </w:r>
      <w:r>
        <w:rPr>
          <w:b w:val="0"/>
          <w:i w:val="0"/>
        </w:rPr>
        <w:t xml:space="preserve"> compare pilot vs control with statistical tests (e.g., t-test on collection time and cost); refine, then scale up.</w:t>
      </w:r>
    </w:p>
    <w:p>
      <w:pPr>
        <w:spacing w:after="40"/>
      </w:pPr>
      <w:r>
        <w:rPr>
          <w:b/>
          <w:i w:val="0"/>
        </w:rPr>
        <w:t>B. Proposed system components</w:t>
      </w:r>
    </w:p>
    <w:p>
      <w:pPr>
        <w:tabs>
          <w:tab w:pos="864" w:val="left"/>
        </w:tabs>
        <w:spacing w:after="40"/>
        <w:ind w:left="864" w:hanging="432"/>
      </w:pPr>
      <w:r>
        <w:rPr>
          <w:b w:val="0"/>
          <w:i w:val="0"/>
        </w:rPr>
        <w:t>1.</w:t>
        <w:tab/>
      </w:r>
      <w:r>
        <w:rPr>
          <w:b/>
          <w:i w:val="0"/>
        </w:rPr>
        <w:t>IoT smart bins</w:t>
      </w:r>
      <w:r>
        <w:rPr>
          <w:b w:val="0"/>
          <w:i w:val="0"/>
        </w:rPr>
        <w:t xml:space="preserve"> with fill-level sensors sending data over a wireless network to a central system.</w:t>
      </w:r>
    </w:p>
    <w:p>
      <w:pPr>
        <w:tabs>
          <w:tab w:pos="864" w:val="left"/>
        </w:tabs>
        <w:spacing w:after="40"/>
        <w:ind w:left="864" w:hanging="432"/>
      </w:pPr>
      <w:r>
        <w:rPr>
          <w:b w:val="0"/>
          <w:i w:val="0"/>
        </w:rPr>
        <w:t>2.</w:t>
        <w:tab/>
      </w:r>
      <w:r>
        <w:rPr>
          <w:b/>
          <w:i w:val="0"/>
        </w:rPr>
        <w:t>Optimized collection routes</w:t>
      </w:r>
      <w:r>
        <w:rPr>
          <w:b w:val="0"/>
          <w:i w:val="0"/>
        </w:rPr>
        <w:t xml:space="preserve"> and dynamic scheduling from data analytics, so only full bins are collected (less fuel and cost).</w:t>
      </w:r>
    </w:p>
    <w:p>
      <w:pPr>
        <w:tabs>
          <w:tab w:pos="864" w:val="left"/>
        </w:tabs>
        <w:spacing w:after="40"/>
        <w:ind w:left="864" w:hanging="432"/>
      </w:pPr>
      <w:r>
        <w:rPr>
          <w:b w:val="0"/>
          <w:i w:val="0"/>
        </w:rPr>
        <w:t>3.</w:t>
        <w:tab/>
      </w:r>
      <w:r>
        <w:rPr>
          <w:b/>
          <w:i w:val="0"/>
        </w:rPr>
        <w:t>Mobile app for citizens:</w:t>
      </w:r>
      <w:r>
        <w:rPr>
          <w:b w:val="0"/>
          <w:i w:val="0"/>
        </w:rPr>
        <w:t xml:space="preserve"> nearby bin status, report overflow or illegal dumping, awareness content.</w:t>
      </w:r>
    </w:p>
    <w:p>
      <w:pPr>
        <w:tabs>
          <w:tab w:pos="864" w:val="left"/>
        </w:tabs>
        <w:spacing w:after="40"/>
        <w:ind w:left="864" w:hanging="432"/>
      </w:pPr>
      <w:r>
        <w:rPr>
          <w:b w:val="0"/>
          <w:i w:val="0"/>
        </w:rPr>
        <w:t>4.</w:t>
        <w:tab/>
      </w:r>
      <w:r>
        <w:rPr>
          <w:b/>
          <w:i w:val="0"/>
        </w:rPr>
        <w:t>Waste segregation and recycling:</w:t>
      </w:r>
      <w:r>
        <w:rPr>
          <w:b w:val="0"/>
          <w:i w:val="0"/>
        </w:rPr>
        <w:t xml:space="preserve"> colour-coded bins and reward points for correct disposal.</w:t>
      </w:r>
    </w:p>
    <w:p>
      <w:pPr>
        <w:tabs>
          <w:tab w:pos="864" w:val="left"/>
        </w:tabs>
        <w:spacing w:after="40"/>
        <w:ind w:left="864" w:hanging="432"/>
      </w:pPr>
      <w:r>
        <w:rPr>
          <w:b w:val="0"/>
          <w:i w:val="0"/>
        </w:rPr>
        <w:t>5.</w:t>
        <w:tab/>
      </w:r>
      <w:r>
        <w:rPr>
          <w:b/>
          <w:i w:val="0"/>
        </w:rPr>
        <w:t>Central monitoring dashboard</w:t>
      </w:r>
      <w:r>
        <w:rPr>
          <w:b w:val="0"/>
          <w:i w:val="0"/>
        </w:rPr>
        <w:t xml:space="preserve"> for officials: garbage levels, truck tracking, problem areas, efficiency.</w:t>
      </w:r>
    </w:p>
    <w:p>
      <w:pPr>
        <w:tabs>
          <w:tab w:pos="864" w:val="left"/>
        </w:tabs>
        <w:spacing w:after="40"/>
        <w:ind w:left="864" w:hanging="432"/>
      </w:pPr>
      <w:r>
        <w:rPr>
          <w:b w:val="0"/>
          <w:i w:val="0"/>
        </w:rPr>
        <w:t>6.</w:t>
        <w:tab/>
      </w:r>
      <w:r>
        <w:rPr>
          <w:b/>
          <w:i w:val="0"/>
        </w:rPr>
        <w:t>“Clean City is Smart City” campaign</w:t>
      </w:r>
      <w:r>
        <w:rPr>
          <w:b w:val="0"/>
          <w:i w:val="0"/>
        </w:rPr>
        <w:t xml:space="preserve"> through social media, the app and local events.</w:t>
      </w:r>
    </w:p>
    <w:p>
      <w:pPr>
        <w:tabs>
          <w:tab w:pos="864" w:val="left"/>
        </w:tabs>
        <w:spacing w:after="40"/>
        <w:ind w:left="864" w:hanging="432"/>
      </w:pPr>
      <w:r>
        <w:rPr>
          <w:b w:val="0"/>
          <w:i w:val="0"/>
        </w:rPr>
        <w:t>7.</w:t>
        <w:tab/>
      </w:r>
      <w:r>
        <w:rPr>
          <w:b/>
          <w:i w:val="0"/>
        </w:rPr>
        <w:t>Waste-to-energy facilities</w:t>
      </w:r>
      <w:r>
        <w:rPr>
          <w:b w:val="0"/>
          <w:i w:val="0"/>
        </w:rPr>
        <w:t xml:space="preserve"> for non-recyclable waste, supporting a circular waste system.</w:t>
      </w:r>
    </w:p>
    <w:p>
      <w:pPr>
        <w:keepNext/>
        <w:tabs>
          <w:tab w:pos="9360" w:val="right"/>
        </w:tabs>
        <w:spacing w:before="160"/>
      </w:pPr>
      <w:r>
        <w:rPr>
          <w:b/>
        </w:rPr>
        <w:t>(c) List the basic components of writing a thesis or research paper.</w:t>
      </w:r>
      <w:r>
        <w:rPr>
          <w:b/>
        </w:rPr>
        <w:tab/>
        <w:t>2</w:t>
      </w:r>
    </w:p>
    <w:p>
      <w:pPr>
        <w:spacing w:after="40"/>
      </w:pPr>
      <w:r>
        <w:rPr>
          <w:b/>
          <w:i w:val="0"/>
        </w:rPr>
        <w:t>Ans:</w:t>
      </w:r>
      <w:r>
        <w:rPr>
          <w:b w:val="0"/>
          <w:i w:val="0"/>
        </w:rPr>
        <w:t xml:space="preserve"> Doing an MSc thesis/project has five main components (Lecture 2):</w:t>
      </w:r>
    </w:p>
    <w:p>
      <w:pPr>
        <w:tabs>
          <w:tab w:pos="864" w:val="left"/>
        </w:tabs>
        <w:spacing w:after="40"/>
        <w:ind w:left="864" w:hanging="432"/>
      </w:pPr>
      <w:r>
        <w:rPr>
          <w:b w:val="0"/>
          <w:i w:val="0"/>
        </w:rPr>
        <w:t>1.</w:t>
        <w:tab/>
      </w:r>
      <w:r>
        <w:rPr>
          <w:b/>
          <w:i w:val="0"/>
        </w:rPr>
        <w:t>Select a topic.</w:t>
      </w:r>
    </w:p>
    <w:p>
      <w:pPr>
        <w:tabs>
          <w:tab w:pos="864" w:val="left"/>
        </w:tabs>
        <w:spacing w:after="40"/>
        <w:ind w:left="864" w:hanging="432"/>
      </w:pPr>
      <w:r>
        <w:rPr>
          <w:b w:val="0"/>
          <w:i w:val="0"/>
        </w:rPr>
        <w:t>2.</w:t>
        <w:tab/>
      </w:r>
      <w:r>
        <w:rPr>
          <w:b/>
          <w:i w:val="0"/>
        </w:rPr>
        <w:t>Make a plan:</w:t>
      </w:r>
      <w:r>
        <w:rPr>
          <w:b w:val="0"/>
          <w:i w:val="0"/>
        </w:rPr>
        <w:t xml:space="preserve"> decide objectives, develop the work structure, produce estimates, plan resources, create a Gantt chart.</w:t>
      </w:r>
    </w:p>
    <w:p>
      <w:pPr>
        <w:tabs>
          <w:tab w:pos="864" w:val="left"/>
        </w:tabs>
        <w:spacing w:after="40"/>
        <w:ind w:left="864" w:hanging="432"/>
      </w:pPr>
      <w:r>
        <w:rPr>
          <w:b w:val="0"/>
          <w:i w:val="0"/>
        </w:rPr>
        <w:t>3.</w:t>
        <w:tab/>
      </w:r>
      <w:r>
        <w:rPr>
          <w:b/>
          <w:i w:val="0"/>
        </w:rPr>
        <w:t>Perform a literature search.</w:t>
      </w:r>
    </w:p>
    <w:p>
      <w:pPr>
        <w:tabs>
          <w:tab w:pos="864" w:val="left"/>
        </w:tabs>
        <w:spacing w:after="40"/>
        <w:ind w:left="864" w:hanging="432"/>
      </w:pPr>
      <w:r>
        <w:rPr>
          <w:b w:val="0"/>
          <w:i w:val="0"/>
        </w:rPr>
        <w:t>4.</w:t>
        <w:tab/>
      </w:r>
      <w:r>
        <w:rPr>
          <w:b/>
          <w:i w:val="0"/>
        </w:rPr>
        <w:t>Gather and analyse data.</w:t>
      </w:r>
    </w:p>
    <w:p>
      <w:pPr>
        <w:tabs>
          <w:tab w:pos="864" w:val="left"/>
        </w:tabs>
        <w:spacing w:after="40"/>
        <w:ind w:left="864" w:hanging="432"/>
      </w:pPr>
      <w:r>
        <w:rPr>
          <w:b w:val="0"/>
          <w:i w:val="0"/>
        </w:rPr>
        <w:t>5.</w:t>
        <w:tab/>
      </w:r>
      <w:r>
        <w:rPr>
          <w:b/>
          <w:i w:val="0"/>
        </w:rPr>
        <w:t>Write up.</w:t>
      </w:r>
    </w:p>
    <w:p>
      <w:pPr>
        <w:jc w:val="both"/>
      </w:pPr>
      <w:r>
        <w:rPr>
          <w:b w:val="0"/>
          <w:i w:val="0"/>
        </w:rPr>
        <w:t>The written thesis is typically organized as: Title, Abstract, Acknowledgement, Table of Contents, List of Figures and Tables, Chapter 1 Introduction, Chapter 2 Literature Review, Chapter 3 Theory/Methodology/Algorithms, Chapter 4 Simulation/Experiment, Chapter 5 Results &amp; Discussion, Chapter 6 Conclusions &amp; Future Research, References, Appendices. A research paper uses: Title, Abstract, Introduction, Related work, Method, Results, Discussion, Conclusion, References.</w:t>
      </w:r>
    </w:p>
    <w:p>
      <w:pPr>
        <w:keepNext/>
        <w:tabs>
          <w:tab w:pos="9360" w:val="right"/>
        </w:tabs>
        <w:spacing w:before="160"/>
      </w:pPr>
      <w:r>
        <w:rPr>
          <w:b/>
        </w:rPr>
        <w:t>(d) Why we need literature survey for research design? Write the structure of writing literature survey in the research paper.</w:t>
      </w:r>
      <w:r>
        <w:rPr>
          <w:b/>
        </w:rPr>
        <w:tab/>
        <w:t>2</w:t>
      </w:r>
    </w:p>
    <w:p>
      <w:pPr>
        <w:jc w:val="both"/>
      </w:pPr>
      <w:r>
        <w:rPr>
          <w:b/>
          <w:i w:val="0"/>
        </w:rPr>
        <w:t>Need for literature survey:</w:t>
      </w:r>
      <w:r>
        <w:rPr>
          <w:b w:val="0"/>
          <w:i w:val="0"/>
        </w:rPr>
        <w:t xml:space="preserve"> It identifies existing knowledge, gaps and trends in the field. It builds the research on a solid foundation, avoids duplication of previous work, and guides the formulation of research questions and methodology. It also shows that you understand the subject and helps you judge feasibility.</w:t>
      </w:r>
    </w:p>
    <w:p>
      <w:pPr>
        <w:spacing w:after="40"/>
      </w:pPr>
      <w:r>
        <w:rPr>
          <w:b/>
          <w:i w:val="0"/>
        </w:rPr>
        <w:t>Purpose of the review:</w:t>
      </w:r>
    </w:p>
    <w:p>
      <w:pPr>
        <w:tabs>
          <w:tab w:pos="864" w:val="left"/>
        </w:tabs>
        <w:spacing w:after="40"/>
        <w:ind w:left="864" w:hanging="432"/>
      </w:pPr>
      <w:r>
        <w:rPr>
          <w:b w:val="0"/>
          <w:i w:val="0"/>
        </w:rPr>
        <w:t>i.</w:t>
        <w:tab/>
        <w:t>Show knowledge of current literature and your own reading.</w:t>
      </w:r>
    </w:p>
    <w:p>
      <w:pPr>
        <w:tabs>
          <w:tab w:pos="864" w:val="left"/>
        </w:tabs>
        <w:spacing w:after="40"/>
        <w:ind w:left="864" w:hanging="432"/>
      </w:pPr>
      <w:r>
        <w:rPr>
          <w:b w:val="0"/>
          <w:i w:val="0"/>
        </w:rPr>
        <w:t>ii.</w:t>
        <w:tab/>
        <w:t>Present it thematically, or in an order that relates to the rest of the project structure.</w:t>
      </w:r>
    </w:p>
    <w:p>
      <w:pPr>
        <w:tabs>
          <w:tab w:pos="864" w:val="left"/>
        </w:tabs>
        <w:spacing w:after="40"/>
        <w:ind w:left="864" w:hanging="432"/>
      </w:pPr>
      <w:r>
        <w:rPr>
          <w:b w:val="0"/>
          <w:i w:val="0"/>
        </w:rPr>
        <w:t>iii.</w:t>
        <w:tab/>
        <w:t>Identify trends, gaps, etc. in the literature.</w:t>
      </w:r>
    </w:p>
    <w:p>
      <w:pPr>
        <w:tabs>
          <w:tab w:pos="864" w:val="left"/>
        </w:tabs>
        <w:spacing w:after="40"/>
        <w:ind w:left="864" w:hanging="432"/>
      </w:pPr>
      <w:r>
        <w:rPr>
          <w:b w:val="0"/>
          <w:i w:val="0"/>
        </w:rPr>
        <w:t>iv.</w:t>
        <w:tab/>
        <w:t>Analyse and evaluate, to demonstrate that you have understood what you have read.</w:t>
      </w:r>
    </w:p>
    <w:p>
      <w:pPr>
        <w:spacing w:after="40"/>
      </w:pPr>
      <w:r>
        <w:rPr>
          <w:b/>
          <w:i w:val="0"/>
        </w:rPr>
        <w:t>Structuring the literature survey:</w:t>
      </w:r>
    </w:p>
    <w:p>
      <w:pPr>
        <w:pStyle w:val="ListBullet"/>
        <w:spacing w:after="40"/>
      </w:pPr>
      <w:r>
        <w:rPr>
          <w:b/>
          <w:i w:val="0"/>
        </w:rPr>
        <w:t>Section 2.1 (introduction):</w:t>
      </w:r>
      <w:r>
        <w:rPr>
          <w:b w:val="0"/>
          <w:i w:val="0"/>
        </w:rPr>
        <w:t xml:space="preserve"> introduce your research topic and the literature areas to be reviewed; briefly present the concept map or plan showing how the review is logically structured.</w:t>
      </w:r>
    </w:p>
    <w:p>
      <w:pPr>
        <w:pStyle w:val="ListBullet"/>
        <w:spacing w:after="40"/>
      </w:pPr>
      <w:r>
        <w:rPr>
          <w:b/>
          <w:i w:val="0"/>
        </w:rPr>
        <w:t>Sections 2.2 to 2.x:</w:t>
      </w:r>
      <w:r>
        <w:rPr>
          <w:b w:val="0"/>
          <w:i w:val="0"/>
        </w:rPr>
        <w:t xml:space="preserve"> address each main area of the concept map; move towards specific discussion of each area and identify what is already known and what is not.</w:t>
      </w:r>
    </w:p>
    <w:p>
      <w:pPr>
        <w:pStyle w:val="ListBullet"/>
        <w:spacing w:after="40"/>
      </w:pPr>
      <w:r>
        <w:rPr>
          <w:b/>
          <w:i w:val="0"/>
        </w:rPr>
        <w:t>Final section 2.x:</w:t>
      </w:r>
      <w:r>
        <w:rPr>
          <w:b w:val="0"/>
          <w:i w:val="0"/>
        </w:rPr>
        <w:t xml:space="preserve"> end by stating your own research challenge/question or hypothesis.</w:t>
      </w:r>
    </w:p>
    <w:p>
      <w:pPr>
        <w:keepNext/>
        <w:tabs>
          <w:tab w:pos="9360" w:val="right"/>
        </w:tabs>
        <w:spacing w:before="160"/>
      </w:pPr>
      <w:r>
        <w:rPr>
          <w:b/>
        </w:rPr>
        <w:t>3. (a) Distinguish between null hypothesis and hypothesis.</w:t>
      </w:r>
      <w:r>
        <w:rPr>
          <w:b/>
        </w:rPr>
        <w:tab/>
        <w:t>1</w:t>
      </w:r>
    </w:p>
    <w:p>
      <w:pPr>
        <w:pStyle w:val="ListBullet"/>
        <w:spacing w:after="40"/>
      </w:pPr>
      <w:r>
        <w:rPr>
          <w:b w:val="0"/>
          <w:i w:val="0"/>
        </w:rPr>
        <w:t xml:space="preserve">A </w:t>
      </w:r>
      <w:r>
        <w:rPr>
          <w:b/>
          <w:i w:val="0"/>
        </w:rPr>
        <w:t>hypothesis</w:t>
      </w:r>
      <w:r>
        <w:rPr>
          <w:b w:val="0"/>
          <w:i w:val="0"/>
        </w:rPr>
        <w:t xml:space="preserve"> is a prediction about a “causal” relationship between independent and dependent variables, e.g., “If more sugar is added, the bread will rise higher.” It states that there </w:t>
      </w:r>
      <w:r>
        <w:rPr>
          <w:b/>
          <w:i w:val="0"/>
        </w:rPr>
        <w:t>is</w:t>
      </w:r>
      <w:r>
        <w:rPr>
          <w:b w:val="0"/>
          <w:i w:val="0"/>
        </w:rPr>
        <w:t xml:space="preserve"> a relationship or effect.</w:t>
      </w:r>
    </w:p>
    <w:p>
      <w:pPr>
        <w:pStyle w:val="ListBullet"/>
        <w:spacing w:after="40"/>
      </w:pPr>
      <w:r>
        <w:rPr>
          <w:b w:val="0"/>
          <w:i w:val="0"/>
        </w:rPr>
        <w:t xml:space="preserve">The </w:t>
      </w:r>
      <w:r>
        <w:rPr>
          <w:b/>
          <w:i w:val="0"/>
        </w:rPr>
        <w:t>null hypothesis (H₀)</w:t>
      </w:r>
      <w:r>
        <w:rPr>
          <w:b w:val="0"/>
          <w:i w:val="0"/>
        </w:rPr>
        <w:t xml:space="preserve"> is a statement of “no effect” or “no difference” between variables. It is the statement the statistical test tries to disprove.</w:t>
      </w:r>
    </w:p>
    <w:p>
      <w:pPr>
        <w:keepNext/>
        <w:tabs>
          <w:tab w:pos="9360" w:val="right"/>
        </w:tabs>
        <w:spacing w:before="160"/>
      </w:pPr>
      <w:r>
        <w:rPr>
          <w:b/>
        </w:rPr>
        <w:t>(b) When we use Box Plot. Illustrate Box Plot with an example.</w:t>
      </w:r>
      <w:r>
        <w:rPr>
          <w:b/>
        </w:rPr>
        <w:tab/>
        <w:t>3</w:t>
      </w:r>
    </w:p>
    <w:p>
      <w:pPr>
        <w:jc w:val="both"/>
      </w:pPr>
      <w:r>
        <w:rPr>
          <w:b/>
          <w:i w:val="0"/>
        </w:rPr>
        <w:t>Use:</w:t>
      </w:r>
      <w:r>
        <w:rPr>
          <w:b w:val="0"/>
          <w:i w:val="0"/>
        </w:rPr>
        <w:t xml:space="preserve"> A box plot is used to show the distribution, variability and outliers of a numerical variable through its </w:t>
      </w:r>
      <w:r>
        <w:rPr>
          <w:b/>
          <w:i w:val="0"/>
        </w:rPr>
        <w:t>five-number summary</w:t>
      </w:r>
      <w:r>
        <w:rPr>
          <w:b w:val="0"/>
          <w:i w:val="0"/>
        </w:rPr>
        <w:t xml:space="preserve"> (minimum, Q1, median, Q3, maximum). It is especially useful for comparing the centre and spread of several groups, and for skewed data or data with outliers.</w:t>
      </w:r>
    </w:p>
    <w:p>
      <w:pPr>
        <w:spacing w:after="40"/>
      </w:pPr>
      <w:r>
        <w:rPr>
          <w:b/>
          <w:i w:val="0"/>
        </w:rPr>
        <w:t>Example:</w:t>
      </w:r>
      <w:r>
        <w:rPr>
          <w:b w:val="0"/>
          <w:i w:val="0"/>
        </w:rPr>
        <w:t xml:space="preserve"> Data (n = 15): 3, 6, 7, 11, 13, 22, 30, 40, 44, 50, 52, 61, 68, 80, 94.</w:t>
      </w:r>
    </w:p>
    <w:p>
      <w:pPr>
        <w:pStyle w:val="ListBullet"/>
        <w:spacing w:after="40"/>
      </w:pPr>
      <w:r>
        <w:rPr>
          <w:b w:val="0"/>
          <w:i w:val="0"/>
        </w:rPr>
        <w:t xml:space="preserve">Minimum = 3, Maximum = 94, Median = 8th value = </w:t>
      </w:r>
      <w:r>
        <w:rPr>
          <w:b/>
          <w:i w:val="0"/>
        </w:rPr>
        <w:t>40</w:t>
      </w:r>
      <w:r>
        <w:rPr>
          <w:b w:val="0"/>
          <w:i w:val="0"/>
        </w:rPr>
        <w:t>.</w:t>
      </w:r>
    </w:p>
    <w:p>
      <w:pPr>
        <w:pStyle w:val="ListBullet"/>
        <w:spacing w:after="40"/>
      </w:pPr>
      <w:r>
        <w:rPr>
          <w:b w:val="0"/>
          <w:i w:val="0"/>
        </w:rPr>
        <w:t xml:space="preserve">Q1 = ((15+1)/4)th = 4th value = </w:t>
      </w:r>
      <w:r>
        <w:rPr>
          <w:b/>
          <w:i w:val="0"/>
        </w:rPr>
        <w:t>11</w:t>
      </w:r>
      <w:r>
        <w:rPr>
          <w:b w:val="0"/>
          <w:i w:val="0"/>
        </w:rPr>
        <w:t xml:space="preserve">; Q3 = 12th value = </w:t>
      </w:r>
      <w:r>
        <w:rPr>
          <w:b/>
          <w:i w:val="0"/>
        </w:rPr>
        <w:t>61</w:t>
      </w:r>
      <w:r>
        <w:rPr>
          <w:b w:val="0"/>
          <w:i w:val="0"/>
        </w:rPr>
        <w:t xml:space="preserve">; IQR = 61 − 11 = </w:t>
      </w:r>
      <w:r>
        <w:rPr>
          <w:b/>
          <w:i w:val="0"/>
        </w:rPr>
        <w:t>50</w:t>
      </w:r>
      <w:r>
        <w:rPr>
          <w:b w:val="0"/>
          <w:i w:val="0"/>
        </w:rPr>
        <w:t>.</w:t>
      </w:r>
    </w:p>
    <w:p>
      <w:pPr>
        <w:pStyle w:val="ListBullet"/>
        <w:spacing w:after="40"/>
      </w:pPr>
      <w:r>
        <w:rPr>
          <w:b w:val="0"/>
          <w:i w:val="0"/>
        </w:rPr>
        <w:t>Outlier fences (1.5 × IQR): 11 − 75 = −64 and 61 + 75 = 136; no value lies outside them, so there are no outliers.</w:t>
      </w:r>
    </w:p>
    <w:p>
      <w:pPr>
        <w:jc w:val="center"/>
      </w:pPr>
      <w:r>
        <w:drawing>
          <wp:inline xmlns:a="http://schemas.openxmlformats.org/drawingml/2006/main" xmlns:pic="http://schemas.openxmlformats.org/drawingml/2006/picture">
            <wp:extent cx="5120640" cy="1901952"/>
            <wp:docPr id="1" name="Picture 1"/>
            <wp:cNvGraphicFramePr>
              <a:graphicFrameLocks noChangeAspect="1"/>
            </wp:cNvGraphicFramePr>
            <a:graphic>
              <a:graphicData uri="http://schemas.openxmlformats.org/drawingml/2006/picture">
                <pic:pic>
                  <pic:nvPicPr>
                    <pic:cNvPr id="0" name="box.png"/>
                    <pic:cNvPicPr/>
                  </pic:nvPicPr>
                  <pic:blipFill>
                    <a:blip r:embed="rId9"/>
                    <a:stretch>
                      <a:fillRect/>
                    </a:stretch>
                  </pic:blipFill>
                  <pic:spPr>
                    <a:xfrm>
                      <a:off x="0" y="0"/>
                      <a:ext cx="5120640" cy="1901952"/>
                    </a:xfrm>
                    <a:prstGeom prst="rect"/>
                  </pic:spPr>
                </pic:pic>
              </a:graphicData>
            </a:graphic>
          </wp:inline>
        </w:drawing>
      </w:r>
    </w:p>
    <w:p>
      <w:pPr>
        <w:jc w:val="both"/>
      </w:pPr>
      <w:r>
        <w:rPr>
          <w:b/>
          <w:i w:val="0"/>
        </w:rPr>
        <w:t>Reading the plot:</w:t>
      </w:r>
      <w:r>
        <w:rPr>
          <w:b w:val="0"/>
          <w:i w:val="0"/>
        </w:rPr>
        <w:t xml:space="preserve"> The box spans Q1 to Q3 (the middle 50% of the data); the line inside is the median; the whiskers extend to the smallest and largest values; points beyond the fences would be drawn separately as outliers. Here the median (40) is near the centre of the box (36), so the data are roughly symmetric.</w:t>
      </w:r>
    </w:p>
    <w:p>
      <w:pPr>
        <w:keepNext/>
        <w:tabs>
          <w:tab w:pos="9360" w:val="right"/>
        </w:tabs>
        <w:spacing w:before="160"/>
      </w:pPr>
      <w:r>
        <w:rPr>
          <w:b/>
        </w:rPr>
        <w:t>(c) Write the difference between independent and a dependent variable(s).</w:t>
      </w:r>
      <w:r>
        <w:rPr>
          <w:b/>
        </w:rPr>
        <w:tab/>
        <w:t>1</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pPr>
              <w:spacing w:after="20"/>
            </w:pPr>
            <w:r>
              <w:rPr>
                <w:b/>
                <w:i w:val="0"/>
                <w:sz w:val="20"/>
              </w:rPr>
              <w:t>Independent variable</w:t>
            </w:r>
          </w:p>
        </w:tc>
        <w:tc>
          <w:tcPr>
            <w:tcW w:type="dxa" w:w="4680"/>
            <w:shd w:val="clear" w:color="auto" w:fill="E7E6E6"/>
          </w:tcPr>
          <w:p>
            <w:pPr>
              <w:spacing w:after="20"/>
            </w:pPr>
            <w:r>
              <w:rPr>
                <w:b/>
                <w:i w:val="0"/>
                <w:sz w:val="20"/>
              </w:rPr>
              <w:t>Dependent variable</w:t>
            </w:r>
          </w:p>
        </w:tc>
      </w:tr>
      <w:tr>
        <w:tc>
          <w:tcPr>
            <w:tcW w:type="dxa" w:w="4680"/>
          </w:tcPr>
          <w:p>
            <w:pPr>
              <w:spacing w:after="20"/>
            </w:pPr>
            <w:r>
              <w:rPr>
                <w:b w:val="0"/>
                <w:i w:val="0"/>
                <w:sz w:val="20"/>
              </w:rPr>
              <w:t>The factor manipulated or controlled by the experimenter (the cause).</w:t>
            </w:r>
          </w:p>
        </w:tc>
        <w:tc>
          <w:tcPr>
            <w:tcW w:type="dxa" w:w="4680"/>
          </w:tcPr>
          <w:p>
            <w:pPr>
              <w:spacing w:after="20"/>
            </w:pPr>
            <w:r>
              <w:rPr>
                <w:b w:val="0"/>
                <w:i w:val="0"/>
                <w:sz w:val="20"/>
              </w:rPr>
              <w:t>The outcome or response that is measured and changes with the independent variable (the effect).</w:t>
            </w:r>
          </w:p>
        </w:tc>
      </w:tr>
      <w:tr>
        <w:tc>
          <w:tcPr>
            <w:tcW w:type="dxa" w:w="4680"/>
          </w:tcPr>
          <w:p>
            <w:pPr>
              <w:spacing w:after="20"/>
            </w:pPr>
            <w:r>
              <w:rPr>
                <w:b w:val="0"/>
                <w:i w:val="0"/>
                <w:sz w:val="20"/>
              </w:rPr>
              <w:t>Example: amount of sugar (25 g, 50 g, 100 g…).</w:t>
            </w:r>
          </w:p>
        </w:tc>
        <w:tc>
          <w:tcPr>
            <w:tcW w:type="dxa" w:w="4680"/>
          </w:tcPr>
          <w:p>
            <w:pPr>
              <w:spacing w:after="20"/>
            </w:pPr>
            <w:r>
              <w:rPr>
                <w:b w:val="0"/>
                <w:i w:val="0"/>
                <w:sz w:val="20"/>
              </w:rPr>
              <w:t>Example: size of the bread loaf.</w:t>
            </w:r>
          </w:p>
        </w:tc>
      </w:tr>
    </w:tbl>
    <w:p>
      <w:pPr>
        <w:spacing w:after="40"/>
      </w:pPr>
    </w:p>
    <w:p>
      <w:pPr>
        <w:keepNext/>
        <w:tabs>
          <w:tab w:pos="9360" w:val="right"/>
        </w:tabs>
        <w:spacing w:before="160"/>
      </w:pPr>
      <w:r>
        <w:rPr>
          <w:b/>
        </w:rPr>
        <w:t>(d) Show the taxonomy of Statistics for data analysis. Or, list different statistical tests that we use for evaluating research hypothesis.</w:t>
      </w:r>
      <w:r>
        <w:rPr>
          <w:b/>
        </w:rPr>
        <w:tab/>
        <w:t>2</w:t>
      </w:r>
    </w:p>
    <w:p>
      <w:pPr>
        <w:spacing w:after="40"/>
      </w:pPr>
      <w:r>
        <w:rPr>
          <w:b/>
          <w:i w:val="0"/>
        </w:rPr>
        <w:t>Taxonomy of statistical methods:</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pPr>
              <w:spacing w:after="20"/>
            </w:pPr>
            <w:r>
              <w:rPr>
                <w:b/>
                <w:i w:val="0"/>
                <w:sz w:val="20"/>
              </w:rPr>
              <w:t>Descriptive methods</w:t>
            </w:r>
          </w:p>
        </w:tc>
        <w:tc>
          <w:tcPr>
            <w:tcW w:type="dxa" w:w="4680"/>
            <w:shd w:val="clear" w:color="auto" w:fill="E7E6E6"/>
          </w:tcPr>
          <w:p>
            <w:pPr>
              <w:spacing w:after="20"/>
            </w:pPr>
            <w:r>
              <w:rPr>
                <w:b/>
                <w:i w:val="0"/>
                <w:sz w:val="20"/>
              </w:rPr>
              <w:t>Inferential methods</w:t>
            </w:r>
          </w:p>
        </w:tc>
      </w:tr>
      <w:tr>
        <w:tc>
          <w:tcPr>
            <w:tcW w:type="dxa" w:w="4680"/>
          </w:tcPr>
          <w:p>
            <w:pPr>
              <w:spacing w:after="20"/>
            </w:pPr>
            <w:r>
              <w:rPr>
                <w:b/>
                <w:i w:val="0"/>
                <w:sz w:val="20"/>
              </w:rPr>
              <w:t>Univariate:</w:t>
            </w:r>
            <w:r>
              <w:rPr>
                <w:b w:val="0"/>
                <w:i w:val="0"/>
                <w:sz w:val="20"/>
              </w:rPr>
              <w:t xml:space="preserve"> shape, center, spread, relative position</w:t>
              <w:br/>
            </w:r>
            <w:r>
              <w:rPr>
                <w:b/>
                <w:i w:val="0"/>
                <w:sz w:val="20"/>
              </w:rPr>
              <w:t>Bivariate:</w:t>
            </w:r>
            <w:r>
              <w:rPr>
                <w:b w:val="0"/>
                <w:i w:val="0"/>
                <w:sz w:val="20"/>
              </w:rPr>
              <w:t xml:space="preserve"> correlation, regression (prediction)</w:t>
              <w:br/>
            </w:r>
            <w:r>
              <w:rPr>
                <w:b/>
                <w:i w:val="0"/>
                <w:sz w:val="20"/>
              </w:rPr>
              <w:t>Multivariate:</w:t>
            </w:r>
            <w:r>
              <w:rPr>
                <w:b w:val="0"/>
                <w:i w:val="0"/>
                <w:sz w:val="20"/>
              </w:rPr>
              <w:t xml:space="preserve"> multiple regression</w:t>
            </w:r>
          </w:p>
        </w:tc>
        <w:tc>
          <w:tcPr>
            <w:tcW w:type="dxa" w:w="4680"/>
          </w:tcPr>
          <w:p>
            <w:pPr>
              <w:spacing w:after="20"/>
            </w:pPr>
            <w:r>
              <w:rPr>
                <w:b/>
                <w:i w:val="0"/>
                <w:sz w:val="20"/>
              </w:rPr>
              <w:t>Applied to means:</w:t>
            </w:r>
            <w:r>
              <w:rPr>
                <w:b w:val="0"/>
                <w:i w:val="0"/>
                <w:sz w:val="20"/>
              </w:rPr>
              <w:br/>
              <w:t>– 2 groups: t-test; dependent-groups t-test</w:t>
              <w:br/>
              <w:t>– more than 2 groups: ANOVA</w:t>
              <w:br/>
            </w:r>
            <w:r>
              <w:rPr>
                <w:b/>
                <w:i w:val="0"/>
                <w:sz w:val="20"/>
              </w:rPr>
              <w:t>Applied to other statistics</w:t>
            </w:r>
          </w:p>
        </w:tc>
      </w:tr>
    </w:tbl>
    <w:p>
      <w:pPr>
        <w:spacing w:after="40"/>
      </w:pPr>
    </w:p>
    <w:p>
      <w:pPr>
        <w:spacing w:after="40"/>
      </w:pPr>
      <w:r>
        <w:rPr>
          <w:b/>
          <w:i w:val="0"/>
        </w:rPr>
        <w:t>Tests used to evaluate a hypothesis:</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E7E6E6"/>
          </w:tcPr>
          <w:p>
            <w:pPr>
              <w:spacing w:after="20"/>
            </w:pPr>
            <w:r>
              <w:rPr>
                <w:b/>
                <w:i w:val="0"/>
                <w:sz w:val="20"/>
              </w:rPr>
              <w:t>Situation</w:t>
            </w:r>
          </w:p>
        </w:tc>
        <w:tc>
          <w:tcPr>
            <w:tcW w:type="dxa" w:w="3600"/>
            <w:shd w:val="clear" w:color="auto" w:fill="E7E6E6"/>
          </w:tcPr>
          <w:p>
            <w:pPr>
              <w:spacing w:after="20"/>
            </w:pPr>
            <w:r>
              <w:rPr>
                <w:b/>
                <w:i w:val="0"/>
                <w:sz w:val="20"/>
              </w:rPr>
              <w:t>Parametric</w:t>
            </w:r>
          </w:p>
        </w:tc>
        <w:tc>
          <w:tcPr>
            <w:tcW w:type="dxa" w:w="2448"/>
            <w:shd w:val="clear" w:color="auto" w:fill="E7E6E6"/>
          </w:tcPr>
          <w:p>
            <w:pPr>
              <w:spacing w:after="20"/>
            </w:pPr>
            <w:r>
              <w:rPr>
                <w:b/>
                <w:i w:val="0"/>
                <w:sz w:val="20"/>
              </w:rPr>
              <w:t>Non-parametric</w:t>
            </w:r>
          </w:p>
        </w:tc>
      </w:tr>
      <w:tr>
        <w:tc>
          <w:tcPr>
            <w:tcW w:type="dxa" w:w="3312"/>
          </w:tcPr>
          <w:p>
            <w:pPr>
              <w:spacing w:after="20"/>
            </w:pPr>
            <w:r>
              <w:rPr>
                <w:b w:val="0"/>
                <w:i w:val="0"/>
                <w:sz w:val="20"/>
              </w:rPr>
              <w:t>2 groups, independent</w:t>
            </w:r>
          </w:p>
        </w:tc>
        <w:tc>
          <w:tcPr>
            <w:tcW w:type="dxa" w:w="3600"/>
          </w:tcPr>
          <w:p>
            <w:pPr>
              <w:spacing w:after="20"/>
            </w:pPr>
            <w:r>
              <w:rPr>
                <w:b w:val="0"/>
                <w:i w:val="0"/>
                <w:sz w:val="20"/>
              </w:rPr>
              <w:t>Independent t-test</w:t>
            </w:r>
          </w:p>
        </w:tc>
        <w:tc>
          <w:tcPr>
            <w:tcW w:type="dxa" w:w="2448"/>
          </w:tcPr>
          <w:p>
            <w:pPr>
              <w:spacing w:after="20"/>
            </w:pPr>
            <w:r>
              <w:rPr>
                <w:b w:val="0"/>
                <w:i w:val="0"/>
                <w:sz w:val="20"/>
              </w:rPr>
              <w:t>Mann-Whitney</w:t>
            </w:r>
          </w:p>
        </w:tc>
      </w:tr>
      <w:tr>
        <w:tc>
          <w:tcPr>
            <w:tcW w:type="dxa" w:w="3312"/>
          </w:tcPr>
          <w:p>
            <w:pPr>
              <w:spacing w:after="20"/>
            </w:pPr>
            <w:r>
              <w:rPr>
                <w:b w:val="0"/>
                <w:i w:val="0"/>
                <w:sz w:val="20"/>
              </w:rPr>
              <w:t>2 conditions, repeated</w:t>
            </w:r>
          </w:p>
        </w:tc>
        <w:tc>
          <w:tcPr>
            <w:tcW w:type="dxa" w:w="3600"/>
          </w:tcPr>
          <w:p>
            <w:pPr>
              <w:spacing w:after="20"/>
            </w:pPr>
            <w:r>
              <w:rPr>
                <w:b w:val="0"/>
                <w:i w:val="0"/>
                <w:sz w:val="20"/>
              </w:rPr>
              <w:t>Repeated-measures (dependent) t-test</w:t>
            </w:r>
          </w:p>
        </w:tc>
        <w:tc>
          <w:tcPr>
            <w:tcW w:type="dxa" w:w="2448"/>
          </w:tcPr>
          <w:p>
            <w:pPr>
              <w:spacing w:after="20"/>
            </w:pPr>
            <w:r>
              <w:rPr>
                <w:b w:val="0"/>
                <w:i w:val="0"/>
                <w:sz w:val="20"/>
              </w:rPr>
              <w:t>Wilcoxon</w:t>
            </w:r>
          </w:p>
        </w:tc>
      </w:tr>
      <w:tr>
        <w:tc>
          <w:tcPr>
            <w:tcW w:type="dxa" w:w="3312"/>
          </w:tcPr>
          <w:p>
            <w:pPr>
              <w:spacing w:after="20"/>
            </w:pPr>
            <w:r>
              <w:rPr>
                <w:b w:val="0"/>
                <w:i w:val="0"/>
                <w:sz w:val="20"/>
              </w:rPr>
              <w:t>3+ groups, independent</w:t>
            </w:r>
          </w:p>
        </w:tc>
        <w:tc>
          <w:tcPr>
            <w:tcW w:type="dxa" w:w="3600"/>
          </w:tcPr>
          <w:p>
            <w:pPr>
              <w:spacing w:after="20"/>
            </w:pPr>
            <w:r>
              <w:rPr>
                <w:b w:val="0"/>
                <w:i w:val="0"/>
                <w:sz w:val="20"/>
              </w:rPr>
              <w:t>One-way ANOVA</w:t>
            </w:r>
          </w:p>
        </w:tc>
        <w:tc>
          <w:tcPr>
            <w:tcW w:type="dxa" w:w="2448"/>
          </w:tcPr>
          <w:p>
            <w:pPr>
              <w:spacing w:after="20"/>
            </w:pPr>
            <w:r>
              <w:rPr>
                <w:b w:val="0"/>
                <w:i w:val="0"/>
                <w:sz w:val="20"/>
              </w:rPr>
              <w:t>Kruskal-Wallis</w:t>
            </w:r>
          </w:p>
        </w:tc>
      </w:tr>
      <w:tr>
        <w:tc>
          <w:tcPr>
            <w:tcW w:type="dxa" w:w="3312"/>
          </w:tcPr>
          <w:p>
            <w:pPr>
              <w:spacing w:after="20"/>
            </w:pPr>
            <w:r>
              <w:rPr>
                <w:b w:val="0"/>
                <w:i w:val="0"/>
                <w:sz w:val="20"/>
              </w:rPr>
              <w:t>3+ conditions, repeated</w:t>
            </w:r>
          </w:p>
        </w:tc>
        <w:tc>
          <w:tcPr>
            <w:tcW w:type="dxa" w:w="3600"/>
          </w:tcPr>
          <w:p>
            <w:pPr>
              <w:spacing w:after="20"/>
            </w:pPr>
            <w:r>
              <w:rPr>
                <w:b w:val="0"/>
                <w:i w:val="0"/>
                <w:sz w:val="20"/>
              </w:rPr>
              <w:t>Repeated-measures ANOVA</w:t>
            </w:r>
          </w:p>
        </w:tc>
        <w:tc>
          <w:tcPr>
            <w:tcW w:type="dxa" w:w="2448"/>
          </w:tcPr>
          <w:p>
            <w:pPr>
              <w:spacing w:after="20"/>
            </w:pPr>
            <w:r>
              <w:rPr>
                <w:b w:val="0"/>
                <w:i w:val="0"/>
                <w:sz w:val="20"/>
              </w:rPr>
              <w:t>Friedman</w:t>
            </w:r>
          </w:p>
        </w:tc>
      </w:tr>
      <w:tr>
        <w:tc>
          <w:tcPr>
            <w:tcW w:type="dxa" w:w="3312"/>
          </w:tcPr>
          <w:p>
            <w:pPr>
              <w:spacing w:after="20"/>
            </w:pPr>
            <w:r>
              <w:rPr>
                <w:b w:val="0"/>
                <w:i w:val="0"/>
                <w:sz w:val="20"/>
              </w:rPr>
              <w:t>Relationship of two variables</w:t>
            </w:r>
          </w:p>
        </w:tc>
        <w:tc>
          <w:tcPr>
            <w:tcW w:type="dxa" w:w="3600"/>
          </w:tcPr>
          <w:p>
            <w:pPr>
              <w:spacing w:after="20"/>
            </w:pPr>
            <w:r>
              <w:rPr>
                <w:b w:val="0"/>
                <w:i w:val="0"/>
                <w:sz w:val="20"/>
              </w:rPr>
              <w:t>Pearson’s r</w:t>
            </w:r>
          </w:p>
        </w:tc>
        <w:tc>
          <w:tcPr>
            <w:tcW w:type="dxa" w:w="2448"/>
          </w:tcPr>
          <w:p>
            <w:pPr>
              <w:spacing w:after="20"/>
            </w:pPr>
            <w:r>
              <w:rPr>
                <w:b w:val="0"/>
                <w:i w:val="0"/>
                <w:sz w:val="20"/>
              </w:rPr>
              <w:t>Spearman’s rho</w:t>
            </w:r>
          </w:p>
        </w:tc>
      </w:tr>
      <w:tr>
        <w:tc>
          <w:tcPr>
            <w:tcW w:type="dxa" w:w="3312"/>
          </w:tcPr>
          <w:p>
            <w:pPr>
              <w:spacing w:after="20"/>
            </w:pPr>
            <w:r>
              <w:rPr>
                <w:b w:val="0"/>
                <w:i w:val="0"/>
                <w:sz w:val="20"/>
              </w:rPr>
              <w:t>Frequency data</w:t>
            </w:r>
          </w:p>
        </w:tc>
        <w:tc>
          <w:tcPr>
            <w:tcW w:type="dxa" w:w="3600"/>
          </w:tcPr>
          <w:p>
            <w:pPr>
              <w:spacing w:after="20"/>
            </w:pPr>
            <w:r>
              <w:rPr>
                <w:b w:val="0"/>
                <w:i w:val="0"/>
                <w:sz w:val="20"/>
              </w:rPr>
              <w:t>Chi-square (goodness of fit / association)</w:t>
            </w:r>
          </w:p>
        </w:tc>
        <w:tc>
          <w:tcPr>
            <w:tcW w:type="dxa" w:w="2448"/>
          </w:tcPr>
          <w:p>
            <w:pPr>
              <w:spacing w:after="20"/>
            </w:pPr>
            <w:r>
              <w:rPr>
                <w:b w:val="0"/>
                <w:i w:val="0"/>
                <w:sz w:val="20"/>
              </w:rPr>
              <w:t>—</w:t>
            </w:r>
          </w:p>
        </w:tc>
      </w:tr>
    </w:tbl>
    <w:p>
      <w:pPr>
        <w:spacing w:after="40"/>
      </w:pPr>
    </w:p>
    <w:p>
      <w:pPr>
        <w:keepNext/>
        <w:tabs>
          <w:tab w:pos="9360" w:val="right"/>
        </w:tabs>
        <w:spacing w:before="160"/>
      </w:pPr>
      <w:r>
        <w:rPr>
          <w:b/>
        </w:rPr>
        <w:t>(e) Why we need to do statistical “significance” tests in our research?</w:t>
      </w:r>
      <w:r>
        <w:rPr>
          <w:b/>
        </w:rPr>
        <w:tab/>
        <w:t>1</w:t>
      </w:r>
    </w:p>
    <w:p>
      <w:pPr>
        <w:pStyle w:val="ListBullet"/>
        <w:spacing w:after="40"/>
      </w:pPr>
      <w:r>
        <w:rPr>
          <w:b w:val="0"/>
          <w:i w:val="0"/>
        </w:rPr>
        <w:t>Significance tests are used to prove or disprove a hypothesis using numerical data.</w:t>
      </w:r>
    </w:p>
    <w:p>
      <w:pPr>
        <w:pStyle w:val="ListBullet"/>
        <w:spacing w:after="40"/>
      </w:pPr>
      <w:r>
        <w:rPr>
          <w:b w:val="0"/>
          <w:i w:val="0"/>
        </w:rPr>
        <w:t>They give “court-room” evidence that the hypothesis is true or false: the result is a probability or confidence level (typically 95%), because statistics can never give 100% certainty. They show whether a result is real or could have occurred by chance.</w:t>
      </w:r>
    </w:p>
    <w:p>
      <w:pPr>
        <w:keepNext/>
        <w:tabs>
          <w:tab w:pos="9360" w:val="right"/>
        </w:tabs>
        <w:spacing w:before="160"/>
      </w:pPr>
      <w:r>
        <w:rPr>
          <w:b/>
        </w:rPr>
        <w:t>4. (a) What is data distribution? Why it is important in the quantitative analysis. List different data distributions.</w:t>
      </w:r>
      <w:r>
        <w:rPr>
          <w:b/>
        </w:rPr>
        <w:tab/>
        <w:t>2</w:t>
      </w:r>
    </w:p>
    <w:p>
      <w:pPr>
        <w:jc w:val="both"/>
      </w:pPr>
      <w:r>
        <w:rPr>
          <w:b/>
          <w:i w:val="0"/>
        </w:rPr>
        <w:t>Data distribution</w:t>
      </w:r>
      <w:r>
        <w:rPr>
          <w:b w:val="0"/>
          <w:i w:val="0"/>
        </w:rPr>
        <w:t xml:space="preserve"> tells which values a variable takes and how often it takes them. It shows the shape, spread and central tendency of the data, and can be visualized with histograms or probability density functions.</w:t>
      </w:r>
    </w:p>
    <w:p>
      <w:pPr>
        <w:spacing w:after="40"/>
      </w:pPr>
      <w:r>
        <w:rPr>
          <w:b/>
          <w:i w:val="0"/>
        </w:rPr>
        <w:t>Importance in quantitative analysis:</w:t>
      </w:r>
    </w:p>
    <w:p>
      <w:pPr>
        <w:tabs>
          <w:tab w:pos="864" w:val="left"/>
        </w:tabs>
        <w:spacing w:after="40"/>
        <w:ind w:left="864" w:hanging="432"/>
      </w:pPr>
      <w:r>
        <w:rPr>
          <w:b w:val="0"/>
          <w:i w:val="0"/>
        </w:rPr>
        <w:t>1.</w:t>
        <w:tab/>
      </w:r>
      <w:r>
        <w:rPr>
          <w:b/>
          <w:i w:val="0"/>
        </w:rPr>
        <w:t>Informs the choice of statistical tests:</w:t>
      </w:r>
      <w:r>
        <w:rPr>
          <w:b w:val="0"/>
          <w:i w:val="0"/>
        </w:rPr>
        <w:t xml:space="preserve"> parametric tests assume a normal distribution; non-normal data need non-parametric tests.</w:t>
      </w:r>
    </w:p>
    <w:p>
      <w:pPr>
        <w:tabs>
          <w:tab w:pos="864" w:val="left"/>
        </w:tabs>
        <w:spacing w:after="40"/>
        <w:ind w:left="864" w:hanging="432"/>
      </w:pPr>
      <w:r>
        <w:rPr>
          <w:b w:val="0"/>
          <w:i w:val="0"/>
        </w:rPr>
        <w:t>2.</w:t>
        <w:tab/>
      </w:r>
      <w:r>
        <w:rPr>
          <w:b/>
          <w:i w:val="0"/>
        </w:rPr>
        <w:t>Helps identify patterns:</w:t>
      </w:r>
      <w:r>
        <w:rPr>
          <w:b w:val="0"/>
          <w:i w:val="0"/>
        </w:rPr>
        <w:t xml:space="preserve"> trends, skewness and outliers.</w:t>
      </w:r>
    </w:p>
    <w:p>
      <w:pPr>
        <w:tabs>
          <w:tab w:pos="864" w:val="left"/>
        </w:tabs>
        <w:spacing w:after="40"/>
        <w:ind w:left="864" w:hanging="432"/>
      </w:pPr>
      <w:r>
        <w:rPr>
          <w:b w:val="0"/>
          <w:i w:val="0"/>
        </w:rPr>
        <w:t>3.</w:t>
        <w:tab/>
      </w:r>
      <w:r>
        <w:rPr>
          <w:b/>
          <w:i w:val="0"/>
        </w:rPr>
        <w:t>Guides decisions:</w:t>
      </w:r>
      <w:r>
        <w:rPr>
          <w:b w:val="0"/>
          <w:i w:val="0"/>
        </w:rPr>
        <w:t xml:space="preserve"> the shape decides whether to report the mean and SD or the median and five-number summary.</w:t>
      </w:r>
    </w:p>
    <w:p>
      <w:pPr>
        <w:spacing w:after="40"/>
      </w:pPr>
      <w:r>
        <w:rPr>
          <w:b/>
          <w:i w:val="0"/>
        </w:rPr>
        <w:t>Different data distributions:</w:t>
      </w:r>
    </w:p>
    <w:p>
      <w:pPr>
        <w:tabs>
          <w:tab w:pos="864" w:val="left"/>
        </w:tabs>
        <w:spacing w:after="40"/>
        <w:ind w:left="864" w:hanging="432"/>
      </w:pPr>
      <w:r>
        <w:rPr>
          <w:b w:val="0"/>
          <w:i w:val="0"/>
        </w:rPr>
        <w:t>1.</w:t>
        <w:tab/>
      </w:r>
      <w:r>
        <w:rPr>
          <w:b/>
          <w:i w:val="0"/>
        </w:rPr>
        <w:t>Unimodal:</w:t>
      </w:r>
      <w:r>
        <w:rPr>
          <w:b w:val="0"/>
          <w:i w:val="0"/>
        </w:rPr>
        <w:t xml:space="preserve"> a single peak.</w:t>
      </w:r>
    </w:p>
    <w:p>
      <w:pPr>
        <w:tabs>
          <w:tab w:pos="864" w:val="left"/>
        </w:tabs>
        <w:spacing w:after="40"/>
        <w:ind w:left="864" w:hanging="432"/>
      </w:pPr>
      <w:r>
        <w:rPr>
          <w:b w:val="0"/>
          <w:i w:val="0"/>
        </w:rPr>
        <w:t>2.</w:t>
        <w:tab/>
      </w:r>
      <w:r>
        <w:rPr>
          <w:b/>
          <w:i w:val="0"/>
        </w:rPr>
        <w:t>Bimodal:</w:t>
      </w:r>
      <w:r>
        <w:rPr>
          <w:b w:val="0"/>
          <w:i w:val="0"/>
        </w:rPr>
        <w:t xml:space="preserve"> two distinct peaks.</w:t>
      </w:r>
    </w:p>
    <w:p>
      <w:pPr>
        <w:tabs>
          <w:tab w:pos="864" w:val="left"/>
        </w:tabs>
        <w:spacing w:after="40"/>
        <w:ind w:left="864" w:hanging="432"/>
      </w:pPr>
      <w:r>
        <w:rPr>
          <w:b w:val="0"/>
          <w:i w:val="0"/>
        </w:rPr>
        <w:t>3.</w:t>
        <w:tab/>
      </w:r>
      <w:r>
        <w:rPr>
          <w:b/>
          <w:i w:val="0"/>
        </w:rPr>
        <w:t>Symmetric:</w:t>
      </w:r>
      <w:r>
        <w:rPr>
          <w:b w:val="0"/>
          <w:i w:val="0"/>
        </w:rPr>
        <w:t xml:space="preserve"> left and right halves are mirror images (the normal distribution is symmetric and bell-shaped).</w:t>
      </w:r>
    </w:p>
    <w:p>
      <w:pPr>
        <w:tabs>
          <w:tab w:pos="864" w:val="left"/>
        </w:tabs>
        <w:spacing w:after="40"/>
        <w:ind w:left="864" w:hanging="432"/>
      </w:pPr>
      <w:r>
        <w:rPr>
          <w:b w:val="0"/>
          <w:i w:val="0"/>
        </w:rPr>
        <w:t>4.</w:t>
        <w:tab/>
      </w:r>
      <w:r>
        <w:rPr>
          <w:b/>
          <w:i w:val="0"/>
        </w:rPr>
        <w:t>Skewed:</w:t>
      </w:r>
      <w:r>
        <w:rPr>
          <w:b w:val="0"/>
          <w:i w:val="0"/>
        </w:rPr>
        <w:t xml:space="preserve"> right (positive) skew has a longer right tail (mean &gt; median); left (negative) skew has a longer left tail (mean &lt; median).</w:t>
      </w:r>
    </w:p>
    <w:p>
      <w:pPr>
        <w:keepNext/>
        <w:tabs>
          <w:tab w:pos="9360" w:val="right"/>
        </w:tabs>
        <w:spacing w:before="160"/>
      </w:pPr>
      <w:r>
        <w:rPr>
          <w:b/>
        </w:rPr>
        <w:t>(b) Describe the difference between Qualitative and Quantitative analysis for research evaluation.</w:t>
      </w:r>
      <w:r>
        <w:rPr>
          <w:b/>
        </w:rPr>
        <w:tab/>
        <w:t>2</w:t>
      </w:r>
    </w:p>
    <w:tbl>
      <w:tblPr>
        <w:tblStyle w:val="TableGrid"/>
        <w:tblW w:type="auto" w:w="0"/>
        <w:tblLook w:firstColumn="1" w:firstRow="1" w:lastColumn="0" w:lastRow="0" w:noHBand="0" w:noVBand="1" w:val="04A0"/>
      </w:tblPr>
      <w:tblGrid>
        <w:gridCol w:w="4680"/>
        <w:gridCol w:w="4680"/>
      </w:tblGrid>
      <w:tr>
        <w:tc>
          <w:tcPr>
            <w:tcW w:type="dxa" w:w="4680"/>
            <w:shd w:val="clear" w:color="auto" w:fill="E7E6E6"/>
          </w:tcPr>
          <w:p>
            <w:pPr>
              <w:spacing w:after="20"/>
            </w:pPr>
            <w:r>
              <w:rPr>
                <w:b/>
                <w:i w:val="0"/>
                <w:sz w:val="20"/>
              </w:rPr>
              <w:t>Qualitative</w:t>
            </w:r>
          </w:p>
        </w:tc>
        <w:tc>
          <w:tcPr>
            <w:tcW w:type="dxa" w:w="4680"/>
            <w:shd w:val="clear" w:color="auto" w:fill="E7E6E6"/>
          </w:tcPr>
          <w:p>
            <w:pPr>
              <w:spacing w:after="20"/>
            </w:pPr>
            <w:r>
              <w:rPr>
                <w:b/>
                <w:i w:val="0"/>
                <w:sz w:val="20"/>
              </w:rPr>
              <w:t>Quantitative</w:t>
            </w:r>
          </w:p>
        </w:tc>
      </w:tr>
      <w:tr>
        <w:tc>
          <w:tcPr>
            <w:tcW w:type="dxa" w:w="4680"/>
          </w:tcPr>
          <w:p>
            <w:pPr>
              <w:spacing w:after="20"/>
            </w:pPr>
            <w:r>
              <w:rPr>
                <w:b w:val="0"/>
                <w:i w:val="0"/>
                <w:sz w:val="20"/>
              </w:rPr>
              <w:t>(Usually) non-probability based sample</w:t>
            </w:r>
          </w:p>
        </w:tc>
        <w:tc>
          <w:tcPr>
            <w:tcW w:type="dxa" w:w="4680"/>
          </w:tcPr>
          <w:p>
            <w:pPr>
              <w:spacing w:after="20"/>
            </w:pPr>
            <w:r>
              <w:rPr>
                <w:b w:val="0"/>
                <w:i w:val="0"/>
                <w:sz w:val="20"/>
              </w:rPr>
              <w:t>Typically a probability-based sample</w:t>
            </w:r>
          </w:p>
        </w:tc>
      </w:tr>
      <w:tr>
        <w:tc>
          <w:tcPr>
            <w:tcW w:type="dxa" w:w="4680"/>
          </w:tcPr>
          <w:p>
            <w:pPr>
              <w:spacing w:after="20"/>
            </w:pPr>
            <w:r>
              <w:rPr>
                <w:b w:val="0"/>
                <w:i w:val="0"/>
                <w:sz w:val="20"/>
              </w:rPr>
              <w:t>Non-generalizable</w:t>
            </w:r>
          </w:p>
        </w:tc>
        <w:tc>
          <w:tcPr>
            <w:tcW w:type="dxa" w:w="4680"/>
          </w:tcPr>
          <w:p>
            <w:pPr>
              <w:spacing w:after="20"/>
            </w:pPr>
            <w:r>
              <w:rPr>
                <w:b w:val="0"/>
                <w:i w:val="0"/>
                <w:sz w:val="20"/>
              </w:rPr>
              <w:t>Generalizable</w:t>
            </w:r>
          </w:p>
        </w:tc>
      </w:tr>
      <w:tr>
        <w:tc>
          <w:tcPr>
            <w:tcW w:type="dxa" w:w="4680"/>
          </w:tcPr>
          <w:p>
            <w:pPr>
              <w:spacing w:after="20"/>
            </w:pPr>
            <w:r>
              <w:rPr>
                <w:b w:val="0"/>
                <w:i w:val="0"/>
                <w:sz w:val="20"/>
              </w:rPr>
              <w:t>Answers Why? How?</w:t>
            </w:r>
          </w:p>
        </w:tc>
        <w:tc>
          <w:tcPr>
            <w:tcW w:type="dxa" w:w="4680"/>
          </w:tcPr>
          <w:p>
            <w:pPr>
              <w:spacing w:after="20"/>
            </w:pPr>
            <w:r>
              <w:rPr>
                <w:b w:val="0"/>
                <w:i w:val="0"/>
                <w:sz w:val="20"/>
              </w:rPr>
              <w:t>Answers How many? When? Where?</w:t>
            </w:r>
          </w:p>
        </w:tc>
      </w:tr>
      <w:tr>
        <w:tc>
          <w:tcPr>
            <w:tcW w:type="dxa" w:w="4680"/>
          </w:tcPr>
          <w:p>
            <w:pPr>
              <w:spacing w:after="20"/>
            </w:pPr>
            <w:r>
              <w:rPr>
                <w:b w:val="0"/>
                <w:i w:val="0"/>
                <w:sz w:val="20"/>
              </w:rPr>
              <w:t>Formative, earlier phases</w:t>
            </w:r>
          </w:p>
        </w:tc>
        <w:tc>
          <w:tcPr>
            <w:tcW w:type="dxa" w:w="4680"/>
          </w:tcPr>
          <w:p>
            <w:pPr>
              <w:spacing w:after="20"/>
            </w:pPr>
            <w:r>
              <w:rPr>
                <w:b w:val="0"/>
                <w:i w:val="0"/>
                <w:sz w:val="20"/>
              </w:rPr>
              <w:t>Tests hypotheses, latter phases</w:t>
            </w:r>
          </w:p>
        </w:tc>
      </w:tr>
      <w:tr>
        <w:tc>
          <w:tcPr>
            <w:tcW w:type="dxa" w:w="4680"/>
          </w:tcPr>
          <w:p>
            <w:pPr>
              <w:spacing w:after="20"/>
            </w:pPr>
            <w:r>
              <w:rPr>
                <w:b w:val="0"/>
                <w:i w:val="0"/>
                <w:sz w:val="20"/>
              </w:rPr>
              <w:t>Data are “rich” and time-consuming to analyze</w:t>
            </w:r>
          </w:p>
        </w:tc>
        <w:tc>
          <w:tcPr>
            <w:tcW w:type="dxa" w:w="4680"/>
          </w:tcPr>
          <w:p>
            <w:pPr>
              <w:spacing w:after="20"/>
            </w:pPr>
            <w:r>
              <w:rPr>
                <w:b w:val="0"/>
                <w:i w:val="0"/>
                <w:sz w:val="20"/>
              </w:rPr>
              <w:t>Data are more efficient, but may miss contextual detail</w:t>
            </w:r>
          </w:p>
        </w:tc>
      </w:tr>
      <w:tr>
        <w:tc>
          <w:tcPr>
            <w:tcW w:type="dxa" w:w="4680"/>
          </w:tcPr>
          <w:p>
            <w:pPr>
              <w:spacing w:after="20"/>
            </w:pPr>
            <w:r>
              <w:rPr>
                <w:b w:val="0"/>
                <w:i w:val="0"/>
                <w:sz w:val="20"/>
              </w:rPr>
              <w:t>Design may emerge as study unfolds</w:t>
            </w:r>
          </w:p>
        </w:tc>
        <w:tc>
          <w:tcPr>
            <w:tcW w:type="dxa" w:w="4680"/>
          </w:tcPr>
          <w:p>
            <w:pPr>
              <w:spacing w:after="20"/>
            </w:pPr>
            <w:r>
              <w:rPr>
                <w:b w:val="0"/>
                <w:i w:val="0"/>
                <w:sz w:val="20"/>
              </w:rPr>
              <w:t>Design decided in advance</w:t>
            </w:r>
          </w:p>
        </w:tc>
      </w:tr>
      <w:tr>
        <w:tc>
          <w:tcPr>
            <w:tcW w:type="dxa" w:w="4680"/>
          </w:tcPr>
          <w:p>
            <w:pPr>
              <w:spacing w:after="20"/>
            </w:pPr>
            <w:r>
              <w:rPr>
                <w:b w:val="0"/>
                <w:i w:val="0"/>
                <w:sz w:val="20"/>
              </w:rPr>
              <w:t>Researcher IS the instrument</w:t>
            </w:r>
          </w:p>
        </w:tc>
        <w:tc>
          <w:tcPr>
            <w:tcW w:type="dxa" w:w="4680"/>
          </w:tcPr>
          <w:p>
            <w:pPr>
              <w:spacing w:after="20"/>
            </w:pPr>
            <w:r>
              <w:rPr>
                <w:b w:val="0"/>
                <w:i w:val="0"/>
                <w:sz w:val="20"/>
              </w:rPr>
              <w:t>Various tools, instruments employed</w:t>
            </w:r>
          </w:p>
        </w:tc>
      </w:tr>
      <w:tr>
        <w:tc>
          <w:tcPr>
            <w:tcW w:type="dxa" w:w="4680"/>
          </w:tcPr>
          <w:p>
            <w:pPr>
              <w:spacing w:after="20"/>
            </w:pPr>
            <w:r>
              <w:rPr>
                <w:b w:val="0"/>
                <w:i w:val="0"/>
                <w:sz w:val="20"/>
              </w:rPr>
              <w:t>Methods: case studies, action research, thought experiments (non-numerical)</w:t>
            </w:r>
          </w:p>
        </w:tc>
        <w:tc>
          <w:tcPr>
            <w:tcW w:type="dxa" w:w="4680"/>
          </w:tcPr>
          <w:p>
            <w:pPr>
              <w:spacing w:after="20"/>
            </w:pPr>
            <w:r>
              <w:rPr>
                <w:b w:val="0"/>
                <w:i w:val="0"/>
                <w:sz w:val="20"/>
              </w:rPr>
              <w:t>Methods: experiments and surveys with numerical data; statistical techniques to prove/disprove a hypothesis</w:t>
            </w:r>
          </w:p>
        </w:tc>
      </w:tr>
    </w:tbl>
    <w:p>
      <w:pPr>
        <w:spacing w:after="40"/>
      </w:pPr>
    </w:p>
    <w:p>
      <w:pPr>
        <w:keepNext/>
        <w:tabs>
          <w:tab w:pos="9360" w:val="right"/>
        </w:tabs>
        <w:spacing w:before="160"/>
      </w:pPr>
      <w:r>
        <w:rPr>
          <w:b/>
        </w:rPr>
        <w:t>(c) Illustrate Mean, median, interquartile range, coefficient of variation with example.</w:t>
      </w:r>
      <w:r>
        <w:rPr>
          <w:b/>
        </w:rPr>
        <w:tab/>
        <w:t>4</w:t>
      </w:r>
    </w:p>
    <w:p>
      <w:pPr>
        <w:jc w:val="both"/>
      </w:pPr>
      <w:r>
        <w:rPr>
          <w:b/>
          <w:i w:val="0"/>
        </w:rPr>
        <w:t>Mean:</w:t>
      </w:r>
      <w:r>
        <w:rPr>
          <w:b w:val="0"/>
          <w:i w:val="0"/>
        </w:rPr>
        <w:t xml:space="preserve"> the sum of all observations divided by their number. Example: the mean of 20, 30, 40 is (20 + 30 + 40)/3 = </w:t>
      </w:r>
      <w:r>
        <w:rPr>
          <w:b/>
          <w:i w:val="0"/>
        </w:rPr>
        <w:t>30</w:t>
      </w:r>
      <w:r>
        <w:rPr>
          <w:b w:val="0"/>
          <w:i w:val="0"/>
        </w:rPr>
        <w:t>.</w:t>
      </w:r>
    </w:p>
    <w:p>
      <w:pPr>
        <w:jc w:val="both"/>
      </w:pPr>
      <w:r>
        <w:rPr>
          <w:b/>
          <w:i w:val="0"/>
        </w:rPr>
        <w:t>Median:</w:t>
      </w:r>
      <w:r>
        <w:rPr>
          <w:b w:val="0"/>
          <w:i w:val="0"/>
        </w:rPr>
        <w:t xml:space="preserve"> the middle value of the ordered data (the average of the two middle values if n is even). Examples: {9, 3, 6, 7, 5} → sorted {3, 5, 6, 7, 9} → median </w:t>
      </w:r>
      <w:r>
        <w:rPr>
          <w:b/>
          <w:i w:val="0"/>
        </w:rPr>
        <w:t>6</w:t>
      </w:r>
      <w:r>
        <w:rPr>
          <w:b w:val="0"/>
          <w:i w:val="0"/>
        </w:rPr>
        <w:t xml:space="preserve">; {2, 3, 5, 6, 7, 9} → (5 + 6)/2 = </w:t>
      </w:r>
      <w:r>
        <w:rPr>
          <w:b/>
          <w:i w:val="0"/>
        </w:rPr>
        <w:t>5.5</w:t>
      </w:r>
      <w:r>
        <w:rPr>
          <w:b w:val="0"/>
          <w:i w:val="0"/>
        </w:rPr>
        <w:t>.</w:t>
      </w:r>
    </w:p>
    <w:p>
      <w:pPr>
        <w:jc w:val="both"/>
      </w:pPr>
      <w:r>
        <w:rPr>
          <w:b w:val="0"/>
          <w:i w:val="0"/>
        </w:rPr>
        <w:t xml:space="preserve">The median is less sensitive to outliers than the mean, so it is better for skewed data (e.g., family income). Example: for 20, 30, 40, 990 the mean is (20 + 30 + 40 + 990)/4 = </w:t>
      </w:r>
      <w:r>
        <w:rPr>
          <w:b/>
          <w:i w:val="0"/>
        </w:rPr>
        <w:t>270</w:t>
      </w:r>
      <w:r>
        <w:rPr>
          <w:b w:val="0"/>
          <w:i w:val="0"/>
        </w:rPr>
        <w:t xml:space="preserve">, but the median is (30 + 40)/2 = </w:t>
      </w:r>
      <w:r>
        <w:rPr>
          <w:b/>
          <w:i w:val="0"/>
        </w:rPr>
        <w:t>35</w:t>
      </w:r>
      <w:r>
        <w:rPr>
          <w:b w:val="0"/>
          <w:i w:val="0"/>
        </w:rPr>
        <w:t>. Three of the four values lie between 20 and 40, so the mean 270 fails to give a realistic picture; it is pulled up by the extreme value 990.</w:t>
      </w:r>
    </w:p>
    <w:p>
      <w:pPr>
        <w:jc w:val="both"/>
      </w:pPr>
      <w:r>
        <w:rPr>
          <w:b/>
          <w:i w:val="0"/>
        </w:rPr>
        <w:t>Mode:</w:t>
      </w:r>
      <w:r>
        <w:rPr>
          <w:b w:val="0"/>
          <w:i w:val="0"/>
        </w:rPr>
        <w:t xml:space="preserve"> the most frequently observed value. Example: in 2, 3, 3, 4, 5 the mode is </w:t>
      </w:r>
      <w:r>
        <w:rPr>
          <w:b/>
          <w:i w:val="0"/>
        </w:rPr>
        <w:t>3</w:t>
      </w:r>
      <w:r>
        <w:rPr>
          <w:b w:val="0"/>
          <w:i w:val="0"/>
        </w:rPr>
        <w:t>.</w:t>
      </w:r>
    </w:p>
    <w:p>
      <w:pPr>
        <w:jc w:val="both"/>
      </w:pPr>
      <w:r>
        <w:rPr>
          <w:b/>
          <w:i w:val="0"/>
        </w:rPr>
        <w:t>Interquartile range (IQR):</w:t>
      </w:r>
      <w:r>
        <w:rPr>
          <w:b w:val="0"/>
          <w:i w:val="0"/>
        </w:rPr>
        <w:t xml:space="preserve"> IQR = Q3 − Q1, the range holding the middle 50% of the data. Q1 is the value below which 25% of the data lie (25th percentile) and Q3 the value below which 75% lie (75th percentile); the quartile position is q(n + 1)/4. Example: 3, 6, 7, 11, 13, 22, 30, 40, 44, 50, 52, 61, 68, 80, 94 (n = 15): Q1 = 4th value = 11, Q2 (median) = 8th value = 40, Q3 = 12th value = 61, so </w:t>
      </w:r>
      <w:r>
        <w:rPr>
          <w:b/>
          <w:i w:val="0"/>
        </w:rPr>
        <w:t>IQR = 61 − 11 = 50</w:t>
      </w:r>
      <w:r>
        <w:rPr>
          <w:b w:val="0"/>
          <w:i w:val="0"/>
        </w:rPr>
        <w:t>: the middle half of the data lie between 11 and 61.</w:t>
      </w:r>
    </w:p>
    <w:p>
      <w:pPr>
        <w:jc w:val="both"/>
      </w:pPr>
      <w:r>
        <w:rPr>
          <w:b/>
          <w:i w:val="0"/>
        </w:rPr>
        <w:t>Coefficient of variation (CV):</w:t>
      </w:r>
      <w:r>
        <w:rPr>
          <w:b w:val="0"/>
          <w:i w:val="0"/>
        </w:rPr>
        <w:t xml:space="preserve"> the standard deviation divided by the mean, usually as a percentage: CV = (σ / x̄) × 100. It compares variability between datasets. Example: for 5, 7, 3: mean = 5; deviations 0, +2, −2; sample variance = (0 + 4 + 4)/(3 − 1) = 4; SD = 2; </w:t>
      </w:r>
      <w:r>
        <w:rPr>
          <w:b/>
          <w:i w:val="0"/>
        </w:rPr>
        <w:t>CV = (2/5) × 100 = 40%</w:t>
      </w:r>
      <w:r>
        <w:rPr>
          <w:b w:val="0"/>
          <w:i w:val="0"/>
        </w:rPr>
        <w:t>. Another example: A = {30, 50, 70} and B = {40, 50, 60} both have mean 50, but SD(A) = 20 (CV = 40%) and SD(B) = 10 (CV = 20%), so B’s data are less variable and its mean represents the data better.</w:t>
      </w:r>
    </w:p>
    <w:p>
      <w:pPr>
        <w:keepNext/>
        <w:tabs>
          <w:tab w:pos="9360" w:val="right"/>
        </w:tabs>
        <w:spacing w:before="160"/>
      </w:pPr>
      <w:r>
        <w:rPr>
          <w:b/>
        </w:rPr>
        <w:t>5. (a) Illustrate the principle of Actors and Actions in Scientific Writing.</w:t>
      </w:r>
      <w:r>
        <w:rPr>
          <w:b/>
        </w:rPr>
        <w:tab/>
        <w:t>2</w:t>
      </w:r>
    </w:p>
    <w:p>
      <w:pPr>
        <w:spacing w:after="40"/>
      </w:pPr>
      <w:r>
        <w:rPr>
          <w:b/>
          <w:i w:val="0"/>
        </w:rPr>
        <w:t>Ans:</w:t>
      </w:r>
      <w:r>
        <w:rPr>
          <w:b w:val="0"/>
          <w:i w:val="0"/>
        </w:rPr>
        <w:t xml:space="preserve"> Three principles:</w:t>
      </w:r>
    </w:p>
    <w:p>
      <w:pPr>
        <w:tabs>
          <w:tab w:pos="864" w:val="left"/>
        </w:tabs>
        <w:spacing w:after="40"/>
        <w:ind w:left="864" w:hanging="432"/>
      </w:pPr>
      <w:r>
        <w:rPr>
          <w:b w:val="0"/>
          <w:i w:val="0"/>
        </w:rPr>
        <w:t>1.</w:t>
        <w:tab/>
      </w:r>
      <w:r>
        <w:rPr>
          <w:b/>
          <w:i w:val="0"/>
        </w:rPr>
        <w:t>Put actions in verbs.</w:t>
      </w:r>
      <w:r>
        <w:rPr>
          <w:b w:val="0"/>
          <w:i w:val="0"/>
        </w:rPr>
        <w:t xml:space="preserve"> Scientific writers often hide the action in an abstract noun (a nominalization) with a weak verb. Use the strong verb. Example: “We performed an analysis on the data.” → “We </w:t>
      </w:r>
      <w:r>
        <w:rPr>
          <w:b/>
          <w:i w:val="0"/>
        </w:rPr>
        <w:t>analyzed</w:t>
      </w:r>
      <w:r>
        <w:rPr>
          <w:b w:val="0"/>
          <w:i w:val="0"/>
        </w:rPr>
        <w:t xml:space="preserve"> the data.” (Nominalizations are fine as a link back: “We analyzed the data. This analysis shows…”)</w:t>
      </w:r>
    </w:p>
    <w:p>
      <w:pPr>
        <w:tabs>
          <w:tab w:pos="864" w:val="left"/>
        </w:tabs>
        <w:spacing w:after="40"/>
        <w:ind w:left="864" w:hanging="432"/>
      </w:pPr>
      <w:r>
        <w:rPr>
          <w:b w:val="0"/>
          <w:i w:val="0"/>
        </w:rPr>
        <w:t>2.</w:t>
        <w:tab/>
      </w:r>
      <w:r>
        <w:rPr>
          <w:b/>
          <w:i w:val="0"/>
        </w:rPr>
        <w:t>Put actors in subjects.</w:t>
      </w:r>
      <w:r>
        <w:rPr>
          <w:b w:val="0"/>
          <w:i w:val="0"/>
        </w:rPr>
        <w:t xml:space="preserve"> Readers expect the main actor to be the subject. Example: “The analysis of the data from the experiment was performed by the team’s statistician.” → “The </w:t>
      </w:r>
      <w:r>
        <w:rPr>
          <w:b/>
          <w:i w:val="0"/>
        </w:rPr>
        <w:t>team’s statistician analyzed</w:t>
      </w:r>
      <w:r>
        <w:rPr>
          <w:b w:val="0"/>
          <w:i w:val="0"/>
        </w:rPr>
        <w:t xml:space="preserve"> the data from the experiment.”</w:t>
      </w:r>
    </w:p>
    <w:p>
      <w:pPr>
        <w:tabs>
          <w:tab w:pos="864" w:val="left"/>
        </w:tabs>
        <w:spacing w:after="40"/>
        <w:ind w:left="864" w:hanging="432"/>
      </w:pPr>
      <w:r>
        <w:rPr>
          <w:b w:val="0"/>
          <w:i w:val="0"/>
        </w:rPr>
        <w:t>3.</w:t>
        <w:tab/>
      </w:r>
      <w:r>
        <w:rPr>
          <w:b/>
          <w:i w:val="0"/>
        </w:rPr>
        <w:t>Keep subjects near verbs.</w:t>
      </w:r>
      <w:r>
        <w:rPr>
          <w:b w:val="0"/>
          <w:i w:val="0"/>
        </w:rPr>
        <w:t xml:space="preserve"> A long gap between subject and verb forces the reader to re-read. Example: “Farmers that understand the difference between the soil requirements of plants when they are seedlings and when they are mature are in high demand.” → “</w:t>
      </w:r>
      <w:r>
        <w:rPr>
          <w:b/>
          <w:i w:val="0"/>
        </w:rPr>
        <w:t>Farmers are</w:t>
      </w:r>
      <w:r>
        <w:rPr>
          <w:b w:val="0"/>
          <w:i w:val="0"/>
        </w:rPr>
        <w:t xml:space="preserve"> in high demand </w:t>
      </w:r>
      <w:r>
        <w:rPr>
          <w:b/>
          <w:i w:val="0"/>
        </w:rPr>
        <w:t>if they understand</w:t>
      </w:r>
      <w:r>
        <w:rPr>
          <w:b w:val="0"/>
          <w:i w:val="0"/>
        </w:rPr>
        <w:t xml:space="preserve"> the difference between the soil requirements of seedlings and mature plants.”</w:t>
      </w:r>
    </w:p>
    <w:p>
      <w:pPr>
        <w:keepNext/>
        <w:tabs>
          <w:tab w:pos="9360" w:val="right"/>
        </w:tabs>
        <w:spacing w:before="160"/>
      </w:pPr>
      <w:r>
        <w:rPr>
          <w:b/>
        </w:rPr>
        <w:t>(b) Why Cohesion, Coherence, and Emphasis is important in writing a research article. How can we ensure that in our writing?</w:t>
      </w:r>
      <w:r>
        <w:rPr>
          <w:b/>
        </w:rPr>
        <w:tab/>
        <w:t>2</w:t>
      </w:r>
    </w:p>
    <w:p>
      <w:pPr>
        <w:jc w:val="both"/>
      </w:pPr>
      <w:r>
        <w:rPr>
          <w:b/>
          <w:i w:val="0"/>
        </w:rPr>
        <w:t>Why important:</w:t>
      </w:r>
      <w:r>
        <w:rPr>
          <w:b w:val="0"/>
          <w:i w:val="0"/>
        </w:rPr>
        <w:t xml:space="preserve"> They make the writing clear, logically connected and easy to follow, so the reader understands the key ideas without re-reading.</w:t>
      </w:r>
    </w:p>
    <w:p>
      <w:pPr>
        <w:tabs>
          <w:tab w:pos="864" w:val="left"/>
        </w:tabs>
        <w:spacing w:after="40"/>
        <w:ind w:left="864" w:hanging="432"/>
      </w:pPr>
      <w:r>
        <w:rPr>
          <w:b w:val="0"/>
          <w:i w:val="0"/>
        </w:rPr>
        <w:t>i.</w:t>
        <w:tab/>
      </w:r>
      <w:r>
        <w:rPr>
          <w:b/>
          <w:i w:val="0"/>
        </w:rPr>
        <w:t>Cohesion (sentences stick together):</w:t>
      </w:r>
      <w:r>
        <w:rPr>
          <w:b w:val="0"/>
          <w:i w:val="0"/>
        </w:rPr>
        <w:t xml:space="preserve"> begin a sentence with old, familiar information that links back to the previous sentence, and end with new information. Example: “…using soil additives to adjust soil pH. One way to raise the pH is an additive called garden lime.”</w:t>
      </w:r>
    </w:p>
    <w:p>
      <w:pPr>
        <w:tabs>
          <w:tab w:pos="864" w:val="left"/>
        </w:tabs>
        <w:spacing w:after="40"/>
        <w:ind w:left="864" w:hanging="432"/>
      </w:pPr>
      <w:r>
        <w:rPr>
          <w:b w:val="0"/>
          <w:i w:val="0"/>
        </w:rPr>
        <w:t>ii.</w:t>
        <w:tab/>
      </w:r>
      <w:r>
        <w:rPr>
          <w:b/>
          <w:i w:val="0"/>
        </w:rPr>
        <w:t>Coherence (the paragraph is about one thought):</w:t>
      </w:r>
      <w:r>
        <w:rPr>
          <w:b w:val="0"/>
          <w:i w:val="0"/>
        </w:rPr>
        <w:t xml:space="preserve"> make sure the first and last sentences of a paragraph match and every sentence supports the paragraph’s main point.</w:t>
      </w:r>
    </w:p>
    <w:p>
      <w:pPr>
        <w:tabs>
          <w:tab w:pos="864" w:val="left"/>
        </w:tabs>
        <w:spacing w:after="40"/>
        <w:ind w:left="864" w:hanging="432"/>
      </w:pPr>
      <w:r>
        <w:rPr>
          <w:b w:val="0"/>
          <w:i w:val="0"/>
        </w:rPr>
        <w:t>iii.</w:t>
        <w:tab/>
      </w:r>
      <w:r>
        <w:rPr>
          <w:b/>
          <w:i w:val="0"/>
        </w:rPr>
        <w:t>Emphasis:</w:t>
      </w:r>
      <w:r>
        <w:rPr>
          <w:b w:val="0"/>
          <w:i w:val="0"/>
        </w:rPr>
        <w:t xml:space="preserve"> readers stress the end of a sentence, so place the most important (new) information last; use the passive voice judiciously to reorder a sentence and put old information before new, but avoid ambiguous actors and dangling modifiers.</w:t>
      </w:r>
    </w:p>
    <w:p>
      <w:pPr>
        <w:jc w:val="both"/>
      </w:pPr>
      <w:r>
        <w:rPr>
          <w:b/>
          <w:i w:val="0"/>
        </w:rPr>
        <w:t>How to ensure:</w:t>
      </w:r>
      <w:r>
        <w:rPr>
          <w:b w:val="0"/>
          <w:i w:val="0"/>
        </w:rPr>
        <w:t xml:space="preserve"> (1) put new information last; (2) use passive voice judiciously; (3) make sure the first and last sentences of a paragraph match. Revision check: underline new information in each sentence and confirm it comes last; read the first and last sentence of each paragraph and check that the topics match.</w:t>
      </w:r>
    </w:p>
    <w:p>
      <w:pPr>
        <w:keepNext/>
        <w:tabs>
          <w:tab w:pos="9360" w:val="right"/>
        </w:tabs>
        <w:spacing w:before="160"/>
      </w:pPr>
      <w:r>
        <w:rPr>
          <w:b/>
        </w:rPr>
        <w:t>(c) As we know simplicity increase readability, so how can we improve simplicity by reducing complexity in our writing?</w:t>
      </w:r>
      <w:r>
        <w:rPr>
          <w:b/>
        </w:rPr>
        <w:tab/>
        <w:t>2</w:t>
      </w:r>
    </w:p>
    <w:p>
      <w:pPr>
        <w:tabs>
          <w:tab w:pos="864" w:val="left"/>
        </w:tabs>
        <w:spacing w:after="40"/>
        <w:ind w:left="864" w:hanging="432"/>
      </w:pPr>
      <w:r>
        <w:rPr>
          <w:b w:val="0"/>
          <w:i w:val="0"/>
        </w:rPr>
        <w:t>i.</w:t>
        <w:tab/>
      </w:r>
      <w:r>
        <w:rPr>
          <w:b/>
          <w:i w:val="0"/>
        </w:rPr>
        <w:t>Omit needless words</w:t>
      </w:r>
      <w:r>
        <w:rPr>
          <w:b w:val="0"/>
          <w:i w:val="0"/>
        </w:rPr>
        <w:t xml:space="preserve"> (excessive hedging, ineffectual phrases). Multiword phrases that mean one word: “prior to” → “before”; “due to the fact that” → “because”.</w:t>
      </w:r>
    </w:p>
    <w:p>
      <w:pPr>
        <w:tabs>
          <w:tab w:pos="864" w:val="left"/>
        </w:tabs>
        <w:spacing w:after="40"/>
        <w:ind w:left="864" w:hanging="432"/>
      </w:pPr>
      <w:r>
        <w:rPr>
          <w:b w:val="0"/>
          <w:i w:val="0"/>
        </w:rPr>
        <w:t>ii.</w:t>
        <w:tab/>
      </w:r>
      <w:r>
        <w:rPr>
          <w:b/>
          <w:i w:val="0"/>
        </w:rPr>
        <w:t>Prefer simple words.</w:t>
      </w:r>
      <w:r>
        <w:rPr>
          <w:b w:val="0"/>
          <w:i w:val="0"/>
        </w:rPr>
        <w:t xml:space="preserve"> Never use a complex word when a simple one will do: “utilize” → “use”; “methodology” → “method”.</w:t>
      </w:r>
    </w:p>
    <w:p>
      <w:pPr>
        <w:tabs>
          <w:tab w:pos="864" w:val="left"/>
        </w:tabs>
        <w:spacing w:after="40"/>
        <w:ind w:left="864" w:hanging="432"/>
      </w:pPr>
      <w:r>
        <w:rPr>
          <w:b w:val="0"/>
          <w:i w:val="0"/>
        </w:rPr>
        <w:t>iii.</w:t>
        <w:tab/>
      </w:r>
      <w:r>
        <w:rPr>
          <w:b/>
          <w:i w:val="0"/>
        </w:rPr>
        <w:t>Use simple subjects.</w:t>
      </w:r>
      <w:r>
        <w:rPr>
          <w:b w:val="0"/>
          <w:i w:val="0"/>
        </w:rPr>
        <w:t xml:space="preserve"> Split long, “multitasking” sentences so the subject and verb stay close.</w:t>
      </w:r>
    </w:p>
    <w:p>
      <w:pPr>
        <w:tabs>
          <w:tab w:pos="864" w:val="left"/>
        </w:tabs>
        <w:spacing w:after="40"/>
        <w:ind w:left="864" w:hanging="432"/>
      </w:pPr>
      <w:r>
        <w:rPr>
          <w:b w:val="0"/>
          <w:i w:val="0"/>
        </w:rPr>
        <w:t>iv.</w:t>
        <w:tab/>
      </w:r>
      <w:r>
        <w:rPr>
          <w:b/>
          <w:i w:val="0"/>
        </w:rPr>
        <w:t>Use adjectives and adverbs frugally.</w:t>
      </w:r>
      <w:r>
        <w:rPr>
          <w:b w:val="0"/>
          <w:i w:val="0"/>
        </w:rPr>
        <w:t xml:space="preserve"> Cut modifiers that add no meaning (“very”, “extremely”).</w:t>
      </w:r>
    </w:p>
    <w:p>
      <w:pPr>
        <w:keepNext/>
        <w:tabs>
          <w:tab w:pos="9360" w:val="right"/>
        </w:tabs>
        <w:spacing w:before="160"/>
      </w:pPr>
      <w:r>
        <w:rPr>
          <w:b/>
        </w:rPr>
        <w:t>(d) Consider following sentence. Is this sentence express the writer’s view easily? If not then rewrite it in a way that reader can get respective information easily.</w:t>
      </w:r>
      <w:r>
        <w:rPr>
          <w:b/>
        </w:rPr>
        <w:tab/>
        <w:t>2</w:t>
      </w:r>
    </w:p>
    <w:p>
      <w:pPr>
        <w:jc w:val="both"/>
      </w:pPr>
      <w:r>
        <w:rPr>
          <w:b w:val="0"/>
          <w:i/>
        </w:rPr>
        <w:t>“To assess the degree of enrichment of enhancer activities in predicted tissues, we compared the relative frequency of enhancers for each of the three tissues examined here with a background set of 528 previously tested sequences predicted to be developmental enhancers on the basis of extreme sequence constraint that were not associated with a prior tissue specificity prediction.”</w:t>
      </w:r>
    </w:p>
    <w:p>
      <w:pPr>
        <w:jc w:val="both"/>
      </w:pPr>
      <w:r>
        <w:rPr>
          <w:b/>
          <w:i w:val="0"/>
        </w:rPr>
        <w:t>Ans:</w:t>
      </w:r>
      <w:r>
        <w:rPr>
          <w:b w:val="0"/>
          <w:i w:val="0"/>
        </w:rPr>
        <w:t xml:space="preserve"> No. It is one 58-word sentence with a long chain of modifiers, wordy phrases and a distant subject and verb, so the reader must re-read it. Rewrite:</w:t>
      </w:r>
    </w:p>
    <w:p>
      <w:pPr>
        <w:ind w:left="432"/>
        <w:jc w:val="both"/>
      </w:pPr>
      <w:r>
        <w:rPr>
          <w:b/>
          <w:i w:val="0"/>
        </w:rPr>
        <w:t>“To assess enhancer enrichment in the predicted tissues, we compared the relative frequency of enhancers in each of the three tissues with a background set of 528 previously tested sequences. These sequences were predicted to be developmental enhancers based on extreme sequence constraint, but not on any prior tissue-specificity prediction.”</w:t>
      </w:r>
    </w:p>
    <w:p>
      <w:pPr>
        <w:spacing w:after="40"/>
      </w:pPr>
      <w:r>
        <w:rPr>
          <w:b/>
          <w:i w:val="0"/>
        </w:rPr>
        <w:t>Changes made:</w:t>
      </w:r>
    </w:p>
    <w:p>
      <w:pPr>
        <w:tabs>
          <w:tab w:pos="864" w:val="left"/>
        </w:tabs>
        <w:spacing w:after="40"/>
        <w:ind w:left="864" w:hanging="432"/>
      </w:pPr>
      <w:r>
        <w:rPr>
          <w:b w:val="0"/>
          <w:i w:val="0"/>
        </w:rPr>
        <w:t>1.</w:t>
        <w:tab/>
      </w:r>
      <w:r>
        <w:rPr>
          <w:b/>
          <w:i w:val="0"/>
        </w:rPr>
        <w:t>Use simple subjects / split the sentence:</w:t>
      </w:r>
      <w:r>
        <w:rPr>
          <w:b w:val="0"/>
          <w:i w:val="0"/>
        </w:rPr>
        <w:t xml:space="preserve"> two shorter sentences, one idea each; “we” stays next to the verb “compared”.</w:t>
      </w:r>
    </w:p>
    <w:p>
      <w:pPr>
        <w:tabs>
          <w:tab w:pos="864" w:val="left"/>
        </w:tabs>
        <w:spacing w:after="40"/>
        <w:ind w:left="864" w:hanging="432"/>
      </w:pPr>
      <w:r>
        <w:rPr>
          <w:b w:val="0"/>
          <w:i w:val="0"/>
        </w:rPr>
        <w:t>2.</w:t>
        <w:tab/>
      </w:r>
      <w:r>
        <w:rPr>
          <w:b/>
          <w:i w:val="0"/>
        </w:rPr>
        <w:t>Omit needless words:</w:t>
      </w:r>
      <w:r>
        <w:rPr>
          <w:b w:val="0"/>
          <w:i w:val="0"/>
        </w:rPr>
        <w:t xml:space="preserve"> removed “the degree of” and “examined here”; “for each of” → “in each of”; “that were not associated with” → “but not on”.</w:t>
      </w:r>
    </w:p>
    <w:p>
      <w:pPr>
        <w:tabs>
          <w:tab w:pos="864" w:val="left"/>
        </w:tabs>
        <w:spacing w:after="40"/>
        <w:ind w:left="864" w:hanging="432"/>
      </w:pPr>
      <w:r>
        <w:rPr>
          <w:b w:val="0"/>
          <w:i w:val="0"/>
        </w:rPr>
        <w:t>3.</w:t>
        <w:tab/>
      </w:r>
      <w:r>
        <w:rPr>
          <w:b/>
          <w:i w:val="0"/>
        </w:rPr>
        <w:t>Prefer simple words:</w:t>
      </w:r>
      <w:r>
        <w:rPr>
          <w:b w:val="0"/>
          <w:i w:val="0"/>
        </w:rPr>
        <w:t xml:space="preserve"> “on the basis of” → “based on”.</w:t>
      </w:r>
    </w:p>
    <w:p>
      <w:pPr>
        <w:tabs>
          <w:tab w:pos="864" w:val="left"/>
        </w:tabs>
        <w:spacing w:after="40"/>
        <w:ind w:left="864" w:hanging="432"/>
      </w:pPr>
      <w:r>
        <w:rPr>
          <w:b w:val="0"/>
          <w:i w:val="0"/>
        </w:rPr>
        <w:t>4.</w:t>
        <w:tab/>
      </w:r>
      <w:r>
        <w:rPr>
          <w:b/>
          <w:i w:val="0"/>
        </w:rPr>
        <w:t>Keep key terms to preserve meaning:</w:t>
      </w:r>
      <w:r>
        <w:rPr>
          <w:b w:val="0"/>
          <w:i w:val="0"/>
        </w:rPr>
        <w:t xml:space="preserve"> “enrichment”, “relative frequency”, “predicted” and “extreme” were kept, since each changes the scientific meaning.</w:t>
      </w:r>
    </w:p>
    <w:p/>
    <w:p>
      <w:pPr>
        <w:spacing w:after="40"/>
      </w:pPr>
      <w:r>
        <w:rPr>
          <w:b/>
          <w:i w:val="0"/>
        </w:rPr>
        <w:t>Scientific Method (7 steps):</w:t>
      </w:r>
    </w:p>
    <w:p>
      <w:pPr>
        <w:tabs>
          <w:tab w:pos="864" w:val="left"/>
        </w:tabs>
        <w:spacing w:after="40"/>
        <w:ind w:left="864" w:hanging="432"/>
      </w:pPr>
      <w:r>
        <w:rPr>
          <w:b w:val="0"/>
          <w:i w:val="0"/>
        </w:rPr>
        <w:t>1.</w:t>
        <w:tab/>
      </w:r>
      <w:r>
        <w:rPr>
          <w:b/>
          <w:i w:val="0"/>
        </w:rPr>
        <w:t>Problem/Question:</w:t>
      </w:r>
      <w:r>
        <w:rPr>
          <w:b w:val="0"/>
          <w:i w:val="0"/>
        </w:rPr>
        <w:t xml:space="preserve"> develop a question or problem that can be solved through experimentation.</w:t>
      </w:r>
    </w:p>
    <w:p>
      <w:pPr>
        <w:tabs>
          <w:tab w:pos="864" w:val="left"/>
        </w:tabs>
        <w:spacing w:after="40"/>
        <w:ind w:left="864" w:hanging="432"/>
      </w:pPr>
      <w:r>
        <w:rPr>
          <w:b w:val="0"/>
          <w:i w:val="0"/>
        </w:rPr>
        <w:t>2.</w:t>
        <w:tab/>
      </w:r>
      <w:r>
        <w:rPr>
          <w:b/>
          <w:i w:val="0"/>
        </w:rPr>
        <w:t>Observation/Research:</w:t>
      </w:r>
      <w:r>
        <w:rPr>
          <w:b w:val="0"/>
          <w:i w:val="0"/>
        </w:rPr>
        <w:t xml:space="preserve"> make observations and research your topic of interest.</w:t>
      </w:r>
    </w:p>
    <w:p>
      <w:pPr>
        <w:tabs>
          <w:tab w:pos="864" w:val="left"/>
        </w:tabs>
        <w:spacing w:after="40"/>
        <w:ind w:left="864" w:hanging="432"/>
      </w:pPr>
      <w:r>
        <w:rPr>
          <w:b w:val="0"/>
          <w:i w:val="0"/>
        </w:rPr>
        <w:t>3.</w:t>
        <w:tab/>
      </w:r>
      <w:r>
        <w:rPr>
          <w:b/>
          <w:i w:val="0"/>
        </w:rPr>
        <w:t>Formulate a Hypothesis:</w:t>
      </w:r>
      <w:r>
        <w:rPr>
          <w:b w:val="0"/>
          <w:i w:val="0"/>
        </w:rPr>
        <w:t xml:space="preserve"> predict a possible answer to the problem or question.</w:t>
      </w:r>
    </w:p>
    <w:p>
      <w:pPr>
        <w:tabs>
          <w:tab w:pos="864" w:val="left"/>
        </w:tabs>
        <w:spacing w:after="40"/>
        <w:ind w:left="864" w:hanging="432"/>
      </w:pPr>
      <w:r>
        <w:rPr>
          <w:b w:val="0"/>
          <w:i w:val="0"/>
        </w:rPr>
        <w:t>4.</w:t>
        <w:tab/>
      </w:r>
      <w:r>
        <w:rPr>
          <w:b/>
          <w:i w:val="0"/>
        </w:rPr>
        <w:t>Experiment:</w:t>
      </w:r>
      <w:r>
        <w:rPr>
          <w:b w:val="0"/>
          <w:i w:val="0"/>
        </w:rPr>
        <w:t xml:space="preserve"> develop and follow a procedure with a detailed materials list; the outcome must be measurable.</w:t>
      </w:r>
    </w:p>
    <w:p>
      <w:pPr>
        <w:tabs>
          <w:tab w:pos="864" w:val="left"/>
        </w:tabs>
        <w:spacing w:after="40"/>
        <w:ind w:left="864" w:hanging="432"/>
      </w:pPr>
      <w:r>
        <w:rPr>
          <w:b w:val="0"/>
          <w:i w:val="0"/>
        </w:rPr>
        <w:t>5.</w:t>
        <w:tab/>
      </w:r>
      <w:r>
        <w:rPr>
          <w:b/>
          <w:i w:val="0"/>
        </w:rPr>
        <w:t>Collect and Analyze Results:</w:t>
      </w:r>
      <w:r>
        <w:rPr>
          <w:b w:val="0"/>
          <w:i w:val="0"/>
        </w:rPr>
        <w:t xml:space="preserve"> modify the procedure if needed, confirm by retesting, include tables, graphs and photographs.</w:t>
      </w:r>
    </w:p>
    <w:p>
      <w:pPr>
        <w:tabs>
          <w:tab w:pos="864" w:val="left"/>
        </w:tabs>
        <w:spacing w:after="40"/>
        <w:ind w:left="864" w:hanging="432"/>
      </w:pPr>
      <w:r>
        <w:rPr>
          <w:b w:val="0"/>
          <w:i w:val="0"/>
        </w:rPr>
        <w:t>6.</w:t>
        <w:tab/>
      </w:r>
      <w:r>
        <w:rPr>
          <w:b/>
          <w:i w:val="0"/>
        </w:rPr>
        <w:t>Conclusion:</w:t>
      </w:r>
      <w:r>
        <w:rPr>
          <w:b w:val="0"/>
          <w:i w:val="0"/>
        </w:rPr>
        <w:t xml:space="preserve"> accept or reject the hypothesis; recommend further study and improvements.</w:t>
      </w:r>
    </w:p>
    <w:p>
      <w:pPr>
        <w:tabs>
          <w:tab w:pos="864" w:val="left"/>
        </w:tabs>
        <w:spacing w:after="40"/>
        <w:ind w:left="864" w:hanging="432"/>
      </w:pPr>
      <w:r>
        <w:rPr>
          <w:b w:val="0"/>
          <w:i w:val="0"/>
        </w:rPr>
        <w:t>7.</w:t>
        <w:tab/>
      </w:r>
      <w:r>
        <w:rPr>
          <w:b/>
          <w:i w:val="0"/>
        </w:rPr>
        <w:t>Communicate the Results:</w:t>
      </w:r>
      <w:r>
        <w:rPr>
          <w:b w:val="0"/>
          <w:i w:val="0"/>
        </w:rPr>
        <w:t xml:space="preserve"> be prepared to present to an audience and expect questions.</w:t>
      </w:r>
    </w:p>
    <w:sectPr w:rsidR="00FC693F" w:rsidRPr="0006063C" w:rsidSect="00034616">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